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DAFA" w14:textId="375EB317" w:rsidR="00334D81" w:rsidRPr="00F13FE0" w:rsidRDefault="00334D81" w:rsidP="00FF02A0">
      <w:pPr>
        <w:pStyle w:val="2-Titreorange"/>
        <w:spacing w:before="240" w:beforeAutospacing="0"/>
        <w:ind w:right="136"/>
        <w:jc w:val="center"/>
        <w:rPr>
          <w:rFonts w:ascii="Arial" w:hAnsi="Arial" w:cs="Arial"/>
          <w:b/>
          <w:bCs/>
          <w:szCs w:val="28"/>
        </w:rPr>
      </w:pPr>
      <w:r w:rsidRPr="00F13FE0">
        <w:rPr>
          <w:rFonts w:ascii="Arial" w:hAnsi="Arial" w:cs="Arial"/>
          <w:b/>
          <w:bCs/>
          <w:szCs w:val="28"/>
        </w:rPr>
        <w:t>Grille pour nous aider à la prise en compte du genre</w:t>
      </w:r>
      <w:r w:rsidR="00F476A2" w:rsidRPr="00F13FE0">
        <w:rPr>
          <w:rFonts w:ascii="Arial" w:hAnsi="Arial" w:cs="Arial"/>
          <w:b/>
          <w:bCs/>
          <w:szCs w:val="28"/>
        </w:rPr>
        <w:t xml:space="preserve"> dans nos projets de promotion santé</w:t>
      </w:r>
    </w:p>
    <w:p w14:paraId="6EDA63E7" w14:textId="33E71153" w:rsidR="00DC6EB0" w:rsidRDefault="00244D03" w:rsidP="00706303">
      <w:pPr>
        <w:autoSpaceDE w:val="0"/>
        <w:autoSpaceDN w:val="0"/>
        <w:adjustRightInd w:val="0"/>
        <w:spacing w:after="0" w:line="240" w:lineRule="auto"/>
        <w:jc w:val="both"/>
        <w:rPr>
          <w:rFonts w:ascii="Arial" w:hAnsi="Arial" w:cs="Arial"/>
          <w:sz w:val="18"/>
          <w:szCs w:val="18"/>
        </w:rPr>
      </w:pPr>
      <w:r w:rsidRPr="00244D03">
        <w:rPr>
          <w:rFonts w:ascii="Arial" w:hAnsi="Arial" w:cs="Arial"/>
          <w:sz w:val="18"/>
          <w:szCs w:val="18"/>
        </w:rPr>
        <w:t xml:space="preserve">Cette grille a pour objectif </w:t>
      </w:r>
      <w:r w:rsidRPr="000E083A">
        <w:rPr>
          <w:rFonts w:ascii="Arial" w:hAnsi="Arial" w:cs="Arial"/>
          <w:sz w:val="18"/>
          <w:szCs w:val="18"/>
        </w:rPr>
        <w:t xml:space="preserve">de </w:t>
      </w:r>
      <w:r w:rsidR="00966F6A" w:rsidRPr="000E083A">
        <w:rPr>
          <w:rFonts w:ascii="Arial" w:hAnsi="Arial" w:cs="Arial"/>
          <w:sz w:val="18"/>
          <w:szCs w:val="18"/>
        </w:rPr>
        <w:t>vous aider à</w:t>
      </w:r>
      <w:r w:rsidR="00966F6A">
        <w:rPr>
          <w:rFonts w:ascii="Arial" w:hAnsi="Arial" w:cs="Arial"/>
          <w:b/>
          <w:bCs/>
          <w:sz w:val="18"/>
          <w:szCs w:val="18"/>
        </w:rPr>
        <w:t xml:space="preserve"> </w:t>
      </w:r>
      <w:r w:rsidRPr="00DC6EB0">
        <w:rPr>
          <w:rFonts w:ascii="Arial" w:hAnsi="Arial" w:cs="Arial"/>
          <w:b/>
          <w:bCs/>
          <w:sz w:val="18"/>
          <w:szCs w:val="18"/>
        </w:rPr>
        <w:t>déterminer si la dimension du genre</w:t>
      </w:r>
      <w:r w:rsidRPr="00244D03">
        <w:rPr>
          <w:rFonts w:ascii="Arial" w:hAnsi="Arial" w:cs="Arial"/>
          <w:sz w:val="18"/>
          <w:szCs w:val="18"/>
        </w:rPr>
        <w:t xml:space="preserve"> a été prise en compte dans la mise en place de vos projets. </w:t>
      </w:r>
      <w:r w:rsidR="007067B1">
        <w:rPr>
          <w:rFonts w:ascii="Arial" w:hAnsi="Arial" w:cs="Arial"/>
          <w:sz w:val="18"/>
          <w:szCs w:val="18"/>
        </w:rPr>
        <w:t xml:space="preserve">Elle permet également </w:t>
      </w:r>
      <w:r w:rsidR="007067B1" w:rsidRPr="000E083A">
        <w:rPr>
          <w:rFonts w:ascii="Arial" w:hAnsi="Arial" w:cs="Arial"/>
          <w:b/>
          <w:bCs/>
          <w:sz w:val="18"/>
          <w:szCs w:val="18"/>
        </w:rPr>
        <w:t>de réfléchir à des pistes d’actions concrètes</w:t>
      </w:r>
      <w:r w:rsidRPr="00244D03">
        <w:rPr>
          <w:rFonts w:ascii="Arial" w:hAnsi="Arial" w:cs="Arial"/>
          <w:sz w:val="18"/>
          <w:szCs w:val="18"/>
        </w:rPr>
        <w:t>.</w:t>
      </w:r>
      <w:r w:rsidR="00706303">
        <w:rPr>
          <w:rFonts w:ascii="Arial" w:hAnsi="Arial" w:cs="Arial"/>
          <w:sz w:val="18"/>
          <w:szCs w:val="18"/>
        </w:rPr>
        <w:t xml:space="preserve"> </w:t>
      </w:r>
      <w:r w:rsidR="000E083A">
        <w:rPr>
          <w:rFonts w:ascii="Arial" w:hAnsi="Arial" w:cs="Arial"/>
          <w:sz w:val="18"/>
          <w:szCs w:val="18"/>
        </w:rPr>
        <w:t xml:space="preserve">Elle a été conçue par InteractionS Pays de la Loire, </w:t>
      </w:r>
      <w:r w:rsidR="00E7272F">
        <w:rPr>
          <w:rFonts w:ascii="Arial" w:hAnsi="Arial" w:cs="Arial"/>
          <w:sz w:val="18"/>
          <w:szCs w:val="18"/>
        </w:rPr>
        <w:t>en s’appuyant sur des</w:t>
      </w:r>
      <w:r w:rsidR="000E083A">
        <w:rPr>
          <w:rFonts w:ascii="Arial" w:hAnsi="Arial" w:cs="Arial"/>
          <w:sz w:val="18"/>
          <w:szCs w:val="18"/>
        </w:rPr>
        <w:t xml:space="preserve"> grilles existantes </w:t>
      </w:r>
      <w:r w:rsidR="00AB7D96">
        <w:rPr>
          <w:rFonts w:ascii="Arial" w:hAnsi="Arial" w:cs="Arial"/>
          <w:sz w:val="18"/>
          <w:szCs w:val="18"/>
        </w:rPr>
        <w:fldChar w:fldCharType="begin"/>
      </w:r>
      <w:r w:rsidR="00AB7D96">
        <w:rPr>
          <w:rFonts w:ascii="Arial" w:hAnsi="Arial" w:cs="Arial"/>
          <w:sz w:val="18"/>
          <w:szCs w:val="18"/>
        </w:rPr>
        <w:instrText xml:space="preserve"> ADDIN ZOTERO_ITEM CSL_CITATION {"citationID":"GR5AsZIh","properties":{"formattedCitation":"[1]","plainCitation":"[1]","noteIndex":0},"citationItems":[{"id":206,"uris":["http://zotero.org/groups/5908420/items/QW9SSHIG"],"itemData":{"id":206,"type":"report","abstract":"Ce guide théorique et pratique montre que promotion de la santé et genre sont intrinsèquement liés sur le plan théorique, militant, et professionnel et souligne l’importance de la prise en compte du genre comme déterminant d’inégalités de santé. L’objectif est double : sensibiliser les professionnel·le·s de santé du secteur public et associatif aux stéréotypes qu’ils peuvent véhiculer, avec des conséquences sur la prise en charge et la santé des usagers et mettre à disposition des professionnel·le·s un ensemble de recommandations. Dans une première partie, il s'agit de s'accorder sur ce que signifie le genre, d'une part, et la promotion de la santé, d'autre part. Dans une seconde partie sont abordées les dimensions pratiques de la prise en compte du genre dans la promotion de la santé.","language":"Français","page":"143 p.","publisher":"Presses de l'EHESP","title":"La promotion de la santé au prisme du genre. Guide théorique et pratique","URL":"https://ireps-ors-paysdelaloire.centredoc.fr/index.php?lvl=notice_display&amp;id=27259","author":[{"family":"Talec","given":"JY","non-dropping-particle":"le"},{"family":"Authier","given":"D"},{"family":"Tomolillo","given":"S"},{"family":"Bajos","given":"N"}],"issued":{"date-parts":[["2019"]]}}}],"schema":"https://github.com/citation-style-language/schema/raw/master/csl-citation.json"} </w:instrText>
      </w:r>
      <w:r w:rsidR="00AB7D96">
        <w:rPr>
          <w:rFonts w:ascii="Arial" w:hAnsi="Arial" w:cs="Arial"/>
          <w:sz w:val="18"/>
          <w:szCs w:val="18"/>
        </w:rPr>
        <w:fldChar w:fldCharType="separate"/>
      </w:r>
      <w:r w:rsidR="00AB7D96" w:rsidRPr="00AB7D96">
        <w:rPr>
          <w:rFonts w:ascii="Arial" w:hAnsi="Arial" w:cs="Arial"/>
          <w:sz w:val="18"/>
        </w:rPr>
        <w:t>[1]</w:t>
      </w:r>
      <w:r w:rsidR="00AB7D96">
        <w:rPr>
          <w:rFonts w:ascii="Arial" w:hAnsi="Arial" w:cs="Arial"/>
          <w:sz w:val="18"/>
          <w:szCs w:val="18"/>
        </w:rPr>
        <w:fldChar w:fldCharType="end"/>
      </w:r>
      <w:r w:rsidR="00142A2A">
        <w:rPr>
          <w:rFonts w:ascii="Arial" w:hAnsi="Arial" w:cs="Arial"/>
          <w:sz w:val="18"/>
          <w:szCs w:val="18"/>
        </w:rPr>
        <w:t xml:space="preserve"> </w:t>
      </w:r>
      <w:r w:rsidR="00142A2A">
        <w:rPr>
          <w:rFonts w:ascii="Arial" w:hAnsi="Arial" w:cs="Arial"/>
          <w:sz w:val="18"/>
          <w:szCs w:val="18"/>
        </w:rPr>
        <w:fldChar w:fldCharType="begin"/>
      </w:r>
      <w:r w:rsidR="00142A2A">
        <w:rPr>
          <w:rFonts w:ascii="Arial" w:hAnsi="Arial" w:cs="Arial"/>
          <w:sz w:val="18"/>
          <w:szCs w:val="18"/>
        </w:rPr>
        <w:instrText xml:space="preserve"> ADDIN ZOTERO_ITEM CSL_CITATION {"citationID":"HxIKUPBg","properties":{"formattedCitation":"[2]","plainCitation":"[2]","noteIndex":0},"citationItems":[{"id":238,"uris":["http://zotero.org/groups/5908420/items/CZDY9BJA"],"itemData":{"id":238,"type":"article-journal","abstract":"Au sommaire : - Femmes, genre et promotion de la santé : origine et perspectives du réseau - Des espaces de non-mixité au service de l'autodétermination - L'Allemagne reconnaît l'existence d'un \"troisième sexe\" - Penser la santé autrement : vers une approche globale et féministe ? - Check-list sur la prise en compte du genre dans les projets - Vive Olympe. Un jeu pour explorer l'histoire des droits des femmes en Belgique - Sélection de ressources \"Genre et promotion de la santé\" - Entre deux sexes - Contraception : où sont les hommes ?","container-title":"Éducation Santé","issue":"351","language":"Français","page":"28 p. https://educationsante.be/numero/351/","title":"Genre et promotion de la santé : tour d'horizon","author":[{"family":"Vandenavenne","given":"P"},{"family":"Stevelinck","given":"L"},{"family":"Jacquet","given":"M"},{"family":"Vanderveken","given":"J"},{"family":"Colard","given":"F"}],"issued":{"date-parts":[["2019"]]}}}],"schema":"https://github.com/citation-style-language/schema/raw/master/csl-citation.json"} </w:instrText>
      </w:r>
      <w:r w:rsidR="00142A2A">
        <w:rPr>
          <w:rFonts w:ascii="Arial" w:hAnsi="Arial" w:cs="Arial"/>
          <w:sz w:val="18"/>
          <w:szCs w:val="18"/>
        </w:rPr>
        <w:fldChar w:fldCharType="separate"/>
      </w:r>
      <w:r w:rsidR="00142A2A" w:rsidRPr="00142A2A">
        <w:rPr>
          <w:rFonts w:ascii="Arial" w:hAnsi="Arial" w:cs="Arial"/>
          <w:sz w:val="18"/>
        </w:rPr>
        <w:t>[2]</w:t>
      </w:r>
      <w:r w:rsidR="00142A2A">
        <w:rPr>
          <w:rFonts w:ascii="Arial" w:hAnsi="Arial" w:cs="Arial"/>
          <w:sz w:val="18"/>
          <w:szCs w:val="18"/>
        </w:rPr>
        <w:fldChar w:fldCharType="end"/>
      </w:r>
      <w:r w:rsidR="00142A2A">
        <w:rPr>
          <w:rFonts w:ascii="Arial" w:hAnsi="Arial" w:cs="Arial"/>
          <w:sz w:val="18"/>
          <w:szCs w:val="18"/>
        </w:rPr>
        <w:t xml:space="preserve"> </w:t>
      </w:r>
      <w:r w:rsidR="00A6593C">
        <w:rPr>
          <w:rFonts w:ascii="Arial" w:hAnsi="Arial" w:cs="Arial"/>
          <w:sz w:val="18"/>
          <w:szCs w:val="18"/>
        </w:rPr>
        <w:fldChar w:fldCharType="begin"/>
      </w:r>
      <w:r w:rsidR="00A6593C">
        <w:rPr>
          <w:rFonts w:ascii="Arial" w:hAnsi="Arial" w:cs="Arial"/>
          <w:sz w:val="18"/>
          <w:szCs w:val="18"/>
        </w:rPr>
        <w:instrText xml:space="preserve"> ADDIN ZOTERO_ITEM CSL_CITATION {"citationID":"rYcbKfFA","properties":{"formattedCitation":"[3]","plainCitation":"[3]","noteIndex":0},"citationItems":[{"id":272,"uris":["http://zotero.org/groups/5908420/items/3EYNLLSU"],"itemData":{"id":272,"type":"report","page":"3 p.","title":"Checklist relative au genre","URL":"https://learning.breakthroughactionandresearch.org/fr/courses/diagramme-du-csc/lessons/outils/","author":[{"family":"Breakthrough Action","given":""}],"issued":{"date-parts":[["2023"]]}}}],"schema":"https://github.com/citation-style-language/schema/raw/master/csl-citation.json"} </w:instrText>
      </w:r>
      <w:r w:rsidR="00A6593C">
        <w:rPr>
          <w:rFonts w:ascii="Arial" w:hAnsi="Arial" w:cs="Arial"/>
          <w:sz w:val="18"/>
          <w:szCs w:val="18"/>
        </w:rPr>
        <w:fldChar w:fldCharType="separate"/>
      </w:r>
      <w:r w:rsidR="00A6593C" w:rsidRPr="00A6593C">
        <w:rPr>
          <w:rFonts w:ascii="Arial" w:hAnsi="Arial" w:cs="Arial"/>
          <w:sz w:val="18"/>
        </w:rPr>
        <w:t>[3]</w:t>
      </w:r>
      <w:r w:rsidR="00A6593C">
        <w:rPr>
          <w:rFonts w:ascii="Arial" w:hAnsi="Arial" w:cs="Arial"/>
          <w:sz w:val="18"/>
          <w:szCs w:val="18"/>
        </w:rPr>
        <w:fldChar w:fldCharType="end"/>
      </w:r>
      <w:r w:rsidR="00A6593C">
        <w:rPr>
          <w:rFonts w:ascii="Arial" w:hAnsi="Arial" w:cs="Arial"/>
          <w:sz w:val="18"/>
          <w:szCs w:val="18"/>
        </w:rPr>
        <w:t xml:space="preserve"> </w:t>
      </w:r>
      <w:r w:rsidR="000E083A">
        <w:rPr>
          <w:rFonts w:ascii="Arial" w:hAnsi="Arial" w:cs="Arial"/>
          <w:sz w:val="18"/>
          <w:szCs w:val="18"/>
        </w:rPr>
        <w:t xml:space="preserve">et </w:t>
      </w:r>
      <w:r w:rsidR="0017017E">
        <w:rPr>
          <w:rFonts w:ascii="Arial" w:hAnsi="Arial" w:cs="Arial"/>
          <w:sz w:val="18"/>
          <w:szCs w:val="18"/>
        </w:rPr>
        <w:t xml:space="preserve">sur </w:t>
      </w:r>
      <w:r w:rsidR="00A5552C" w:rsidRPr="00E7272F">
        <w:rPr>
          <w:rFonts w:ascii="Arial" w:hAnsi="Arial" w:cs="Arial"/>
          <w:sz w:val="18"/>
          <w:szCs w:val="18"/>
        </w:rPr>
        <w:t>l’expérience d’accompagnement des structures membres d’InteractionS dans le champ de la promotion de la santé</w:t>
      </w:r>
      <w:r w:rsidR="00DC2F40">
        <w:rPr>
          <w:rFonts w:ascii="Arial" w:hAnsi="Arial" w:cs="Arial"/>
          <w:sz w:val="18"/>
          <w:szCs w:val="18"/>
        </w:rPr>
        <w:t>.</w:t>
      </w:r>
    </w:p>
    <w:p w14:paraId="483EC48B" w14:textId="24148202" w:rsidR="00AB4216" w:rsidRDefault="00DC2F40" w:rsidP="00706303">
      <w:pPr>
        <w:autoSpaceDE w:val="0"/>
        <w:autoSpaceDN w:val="0"/>
        <w:adjustRightInd w:val="0"/>
        <w:spacing w:after="0" w:line="240" w:lineRule="auto"/>
        <w:jc w:val="both"/>
        <w:rPr>
          <w:rFonts w:ascii="Arial" w:hAnsi="Arial" w:cs="Arial"/>
          <w:sz w:val="18"/>
          <w:szCs w:val="18"/>
        </w:rPr>
      </w:pPr>
      <w:r>
        <w:rPr>
          <w:rFonts w:ascii="Arial" w:hAnsi="Arial" w:cs="Arial"/>
          <w:b/>
          <w:bCs/>
          <w:sz w:val="18"/>
          <w:szCs w:val="18"/>
        </w:rPr>
        <w:t>Postulat de base</w:t>
      </w:r>
      <w:r w:rsidR="00B618B3">
        <w:rPr>
          <w:rFonts w:ascii="Arial" w:hAnsi="Arial" w:cs="Arial"/>
          <w:b/>
          <w:bCs/>
          <w:sz w:val="18"/>
          <w:szCs w:val="18"/>
        </w:rPr>
        <w:t> :</w:t>
      </w:r>
      <w:r>
        <w:rPr>
          <w:rFonts w:ascii="Arial" w:hAnsi="Arial" w:cs="Arial"/>
          <w:b/>
          <w:bCs/>
          <w:sz w:val="18"/>
          <w:szCs w:val="18"/>
        </w:rPr>
        <w:t xml:space="preserve"> l</w:t>
      </w:r>
      <w:r w:rsidR="00244D03" w:rsidRPr="00DC6EB0">
        <w:rPr>
          <w:rFonts w:ascii="Arial" w:hAnsi="Arial" w:cs="Arial"/>
          <w:b/>
          <w:bCs/>
          <w:sz w:val="18"/>
          <w:szCs w:val="18"/>
        </w:rPr>
        <w:t>a démarche de promotion de la santé</w:t>
      </w:r>
      <w:r w:rsidR="00244D03" w:rsidRPr="001F3366">
        <w:rPr>
          <w:rFonts w:ascii="Arial" w:hAnsi="Arial" w:cs="Arial"/>
          <w:sz w:val="18"/>
          <w:szCs w:val="18"/>
        </w:rPr>
        <w:t xml:space="preserve"> induit que le projet respecte des principes éthiques communs, tels que le consentement éclairé des personnes, le respect de leurs droits et de leur situation, la confidentialité des données recueillies. De fait, les intervenant</w:t>
      </w:r>
      <w:r w:rsidR="00244D03">
        <w:rPr>
          <w:rFonts w:ascii="Arial" w:hAnsi="Arial" w:cs="Arial"/>
          <w:sz w:val="18"/>
          <w:szCs w:val="18"/>
        </w:rPr>
        <w:t>·</w:t>
      </w:r>
      <w:r w:rsidR="00244D03" w:rsidRPr="001F3366">
        <w:rPr>
          <w:rFonts w:ascii="Arial" w:hAnsi="Arial" w:cs="Arial"/>
          <w:sz w:val="18"/>
          <w:szCs w:val="18"/>
        </w:rPr>
        <w:t xml:space="preserve">es du projet, quels que soient leur statut et leur fonction, interagissent avec la population cible en appliquant des attitudes communes, telles que l’empathie, la </w:t>
      </w:r>
      <w:r w:rsidR="007E266C">
        <w:rPr>
          <w:rFonts w:ascii="Arial" w:hAnsi="Arial" w:cs="Arial"/>
          <w:sz w:val="18"/>
          <w:szCs w:val="18"/>
        </w:rPr>
        <w:t>cohérence</w:t>
      </w:r>
      <w:r w:rsidR="00244D03" w:rsidRPr="001F3366">
        <w:rPr>
          <w:rFonts w:ascii="Arial" w:hAnsi="Arial" w:cs="Arial"/>
          <w:sz w:val="18"/>
          <w:szCs w:val="18"/>
        </w:rPr>
        <w:t xml:space="preserve"> et le regard inconditionnel positif.</w:t>
      </w:r>
    </w:p>
    <w:p w14:paraId="4C96F1A3" w14:textId="77777777" w:rsidR="00576129" w:rsidRPr="001F3366" w:rsidRDefault="00576129" w:rsidP="00244D03">
      <w:pPr>
        <w:autoSpaceDE w:val="0"/>
        <w:autoSpaceDN w:val="0"/>
        <w:adjustRightInd w:val="0"/>
        <w:spacing w:after="0" w:line="240" w:lineRule="auto"/>
        <w:rPr>
          <w:rFonts w:ascii="Arial" w:hAnsi="Arial" w:cs="Arial"/>
          <w:sz w:val="18"/>
          <w:szCs w:val="18"/>
        </w:rPr>
      </w:pPr>
    </w:p>
    <w:tbl>
      <w:tblPr>
        <w:tblStyle w:val="Grilledutableau"/>
        <w:tblW w:w="15741" w:type="dxa"/>
        <w:tblInd w:w="-856" w:type="dxa"/>
        <w:tblLayout w:type="fixed"/>
        <w:tblLook w:val="04A0" w:firstRow="1" w:lastRow="0" w:firstColumn="1" w:lastColumn="0" w:noHBand="0" w:noVBand="1"/>
      </w:tblPr>
      <w:tblGrid>
        <w:gridCol w:w="7504"/>
        <w:gridCol w:w="723"/>
        <w:gridCol w:w="815"/>
        <w:gridCol w:w="709"/>
        <w:gridCol w:w="1028"/>
        <w:gridCol w:w="4962"/>
      </w:tblGrid>
      <w:tr w:rsidR="00F65B11" w:rsidRPr="00F13FE0" w14:paraId="34B3DFE3" w14:textId="77F1BBD8" w:rsidTr="00F65B11">
        <w:trPr>
          <w:tblHeader/>
        </w:trPr>
        <w:tc>
          <w:tcPr>
            <w:tcW w:w="7504" w:type="dxa"/>
            <w:tcBorders>
              <w:top w:val="nil"/>
              <w:left w:val="nil"/>
              <w:bottom w:val="single" w:sz="18" w:space="0" w:color="000000" w:themeColor="text1"/>
              <w:right w:val="nil"/>
            </w:tcBorders>
          </w:tcPr>
          <w:p w14:paraId="3E677BE7" w14:textId="58F254A3" w:rsidR="00344ABB" w:rsidRPr="00AF2C5E" w:rsidRDefault="00344ABB" w:rsidP="00A61655">
            <w:pPr>
              <w:autoSpaceDE w:val="0"/>
              <w:autoSpaceDN w:val="0"/>
              <w:adjustRightInd w:val="0"/>
              <w:spacing w:after="0" w:line="240" w:lineRule="auto"/>
              <w:rPr>
                <w:rFonts w:ascii="Arial" w:hAnsi="Arial" w:cs="Arial"/>
                <w:b/>
                <w:bCs/>
              </w:rPr>
            </w:pPr>
            <w:r w:rsidRPr="0053613C">
              <w:rPr>
                <w:rFonts w:ascii="Arial" w:hAnsi="Arial" w:cs="Arial"/>
                <w:b/>
                <w:bCs/>
              </w:rPr>
              <w:t>L’objectif a</w:t>
            </w:r>
            <w:r w:rsidR="005B0D19" w:rsidRPr="0053613C">
              <w:rPr>
                <w:rFonts w:ascii="Arial" w:hAnsi="Arial" w:cs="Arial"/>
                <w:b/>
                <w:bCs/>
              </w:rPr>
              <w:t>-t-il</w:t>
            </w:r>
            <w:r w:rsidRPr="0053613C">
              <w:rPr>
                <w:rFonts w:ascii="Arial" w:hAnsi="Arial" w:cs="Arial"/>
                <w:b/>
                <w:bCs/>
              </w:rPr>
              <w:t xml:space="preserve"> été atteint ?</w:t>
            </w:r>
          </w:p>
        </w:tc>
        <w:tc>
          <w:tcPr>
            <w:tcW w:w="723" w:type="dxa"/>
            <w:tcBorders>
              <w:top w:val="nil"/>
              <w:left w:val="nil"/>
              <w:bottom w:val="single" w:sz="18" w:space="0" w:color="000000" w:themeColor="text1"/>
              <w:right w:val="nil"/>
            </w:tcBorders>
          </w:tcPr>
          <w:p w14:paraId="322EE5FE" w14:textId="379A259F" w:rsidR="00344ABB" w:rsidRPr="00AF2C5E" w:rsidRDefault="00344ABB" w:rsidP="00812E99">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Oui</w:t>
            </w:r>
          </w:p>
        </w:tc>
        <w:tc>
          <w:tcPr>
            <w:tcW w:w="815" w:type="dxa"/>
            <w:tcBorders>
              <w:top w:val="nil"/>
              <w:left w:val="nil"/>
              <w:bottom w:val="single" w:sz="18" w:space="0" w:color="000000" w:themeColor="text1"/>
              <w:right w:val="nil"/>
            </w:tcBorders>
          </w:tcPr>
          <w:p w14:paraId="4C3A16EB" w14:textId="4BD130F4" w:rsidR="00344ABB" w:rsidRPr="00AF2C5E" w:rsidRDefault="00344ABB" w:rsidP="00812E99">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En partie</w:t>
            </w:r>
          </w:p>
        </w:tc>
        <w:tc>
          <w:tcPr>
            <w:tcW w:w="709" w:type="dxa"/>
            <w:tcBorders>
              <w:top w:val="nil"/>
              <w:left w:val="nil"/>
              <w:bottom w:val="single" w:sz="18" w:space="0" w:color="000000" w:themeColor="text1"/>
              <w:right w:val="nil"/>
            </w:tcBorders>
          </w:tcPr>
          <w:p w14:paraId="6B8E0072" w14:textId="514BB6A7" w:rsidR="00344ABB" w:rsidRPr="00AF2C5E" w:rsidRDefault="00344ABB" w:rsidP="00812E99">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Non</w:t>
            </w:r>
          </w:p>
        </w:tc>
        <w:tc>
          <w:tcPr>
            <w:tcW w:w="1028" w:type="dxa"/>
            <w:tcBorders>
              <w:top w:val="nil"/>
              <w:left w:val="nil"/>
              <w:bottom w:val="single" w:sz="18" w:space="0" w:color="000000" w:themeColor="text1"/>
              <w:right w:val="nil"/>
            </w:tcBorders>
          </w:tcPr>
          <w:p w14:paraId="41B415C4" w14:textId="1D701288" w:rsidR="00344ABB" w:rsidRPr="00AF2C5E" w:rsidRDefault="00344ABB" w:rsidP="00812E99">
            <w:pPr>
              <w:autoSpaceDE w:val="0"/>
              <w:autoSpaceDN w:val="0"/>
              <w:adjustRightInd w:val="0"/>
              <w:spacing w:after="0" w:line="240" w:lineRule="auto"/>
              <w:jc w:val="center"/>
              <w:rPr>
                <w:rFonts w:ascii="Arial" w:hAnsi="Arial" w:cs="Arial"/>
                <w:b/>
                <w:bCs/>
                <w:sz w:val="18"/>
                <w:szCs w:val="18"/>
              </w:rPr>
            </w:pPr>
            <w:r w:rsidRPr="00AF2C5E">
              <w:rPr>
                <w:rFonts w:ascii="Arial" w:hAnsi="Arial" w:cs="Arial"/>
                <w:b/>
                <w:bCs/>
                <w:sz w:val="18"/>
                <w:szCs w:val="18"/>
              </w:rPr>
              <w:t>Non concerné</w:t>
            </w:r>
          </w:p>
        </w:tc>
        <w:tc>
          <w:tcPr>
            <w:tcW w:w="4962" w:type="dxa"/>
            <w:tcBorders>
              <w:top w:val="nil"/>
              <w:left w:val="nil"/>
              <w:bottom w:val="single" w:sz="18" w:space="0" w:color="000000" w:themeColor="text1"/>
              <w:right w:val="nil"/>
            </w:tcBorders>
          </w:tcPr>
          <w:p w14:paraId="0FC04C8D" w14:textId="3B42A455" w:rsidR="00344ABB" w:rsidRPr="00AF2C5E" w:rsidRDefault="00344ABB" w:rsidP="00812E99">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Commentaires et/ou </w:t>
            </w:r>
            <w:r w:rsidR="00173C81">
              <w:rPr>
                <w:rFonts w:ascii="Arial" w:hAnsi="Arial" w:cs="Arial"/>
                <w:b/>
                <w:bCs/>
                <w:sz w:val="18"/>
                <w:szCs w:val="18"/>
              </w:rPr>
              <w:t>pistes d’action</w:t>
            </w:r>
          </w:p>
        </w:tc>
      </w:tr>
      <w:tr w:rsidR="00344ABB" w:rsidRPr="008E66CA" w14:paraId="7DAE21FB" w14:textId="44E86CEB" w:rsidTr="00F65B11">
        <w:tc>
          <w:tcPr>
            <w:tcW w:w="10779" w:type="dxa"/>
            <w:gridSpan w:val="5"/>
            <w:tcBorders>
              <w:top w:val="single" w:sz="18" w:space="0" w:color="000000" w:themeColor="text1"/>
            </w:tcBorders>
            <w:shd w:val="clear" w:color="auto" w:fill="D9D9D9" w:themeFill="background1" w:themeFillShade="D9"/>
          </w:tcPr>
          <w:p w14:paraId="73A0DF94" w14:textId="77777777" w:rsidR="00344ABB" w:rsidRPr="008E66CA" w:rsidRDefault="00344ABB" w:rsidP="00332B10">
            <w:pPr>
              <w:autoSpaceDE w:val="0"/>
              <w:autoSpaceDN w:val="0"/>
              <w:adjustRightInd w:val="0"/>
              <w:spacing w:before="60" w:after="60" w:line="240" w:lineRule="auto"/>
              <w:rPr>
                <w:rFonts w:ascii="Arial" w:hAnsi="Arial" w:cs="Arial"/>
                <w:b/>
                <w:sz w:val="20"/>
                <w:szCs w:val="20"/>
              </w:rPr>
            </w:pPr>
            <w:r w:rsidRPr="008E66CA">
              <w:rPr>
                <w:rFonts w:ascii="Arial" w:hAnsi="Arial" w:cs="Arial"/>
                <w:b/>
                <w:sz w:val="20"/>
                <w:szCs w:val="20"/>
              </w:rPr>
              <w:t>La structure porteuse de projet</w:t>
            </w:r>
          </w:p>
        </w:tc>
        <w:tc>
          <w:tcPr>
            <w:tcW w:w="4962" w:type="dxa"/>
            <w:tcBorders>
              <w:top w:val="single" w:sz="18" w:space="0" w:color="000000" w:themeColor="text1"/>
            </w:tcBorders>
            <w:shd w:val="clear" w:color="auto" w:fill="D9D9D9" w:themeFill="background1" w:themeFillShade="D9"/>
          </w:tcPr>
          <w:p w14:paraId="23A74D96" w14:textId="77777777" w:rsidR="00344ABB" w:rsidRPr="008E66CA" w:rsidRDefault="00344ABB" w:rsidP="00332B10">
            <w:pPr>
              <w:autoSpaceDE w:val="0"/>
              <w:autoSpaceDN w:val="0"/>
              <w:adjustRightInd w:val="0"/>
              <w:spacing w:before="60" w:after="60" w:line="240" w:lineRule="auto"/>
              <w:rPr>
                <w:rFonts w:ascii="Arial" w:hAnsi="Arial" w:cs="Arial"/>
                <w:b/>
                <w:sz w:val="20"/>
                <w:szCs w:val="20"/>
              </w:rPr>
            </w:pPr>
          </w:p>
        </w:tc>
      </w:tr>
      <w:tr w:rsidR="00F65B11" w:rsidRPr="001F3366" w14:paraId="659C5168" w14:textId="78C37EAA" w:rsidTr="00F65B11">
        <w:tc>
          <w:tcPr>
            <w:tcW w:w="7504" w:type="dxa"/>
          </w:tcPr>
          <w:p w14:paraId="54EB8E00" w14:textId="77777777" w:rsidR="009A383C" w:rsidRPr="00842885" w:rsidRDefault="009A383C" w:rsidP="009A383C">
            <w:pPr>
              <w:autoSpaceDE w:val="0"/>
              <w:autoSpaceDN w:val="0"/>
              <w:adjustRightInd w:val="0"/>
              <w:spacing w:after="0" w:line="240" w:lineRule="auto"/>
              <w:rPr>
                <w:rFonts w:ascii="Arial" w:hAnsi="Arial" w:cs="Arial"/>
                <w:b/>
                <w:bCs/>
                <w:sz w:val="18"/>
                <w:szCs w:val="18"/>
              </w:rPr>
            </w:pPr>
            <w:r w:rsidRPr="00842885">
              <w:rPr>
                <w:rFonts w:ascii="Arial" w:hAnsi="Arial" w:cs="Arial"/>
                <w:b/>
                <w:bCs/>
                <w:sz w:val="18"/>
                <w:szCs w:val="18"/>
              </w:rPr>
              <w:t xml:space="preserve">Le genre et ses effets sur la santé ont été questionnés dans la structure </w:t>
            </w:r>
          </w:p>
          <w:p w14:paraId="09AD5E2E" w14:textId="046B9EA2" w:rsidR="009A383C" w:rsidRPr="00842885" w:rsidRDefault="009A383C" w:rsidP="009A383C">
            <w:pPr>
              <w:autoSpaceDE w:val="0"/>
              <w:autoSpaceDN w:val="0"/>
              <w:adjustRightInd w:val="0"/>
              <w:spacing w:after="0" w:line="240" w:lineRule="auto"/>
              <w:rPr>
                <w:rFonts w:ascii="Arial" w:hAnsi="Arial" w:cs="Arial"/>
                <w:sz w:val="18"/>
                <w:szCs w:val="18"/>
              </w:rPr>
            </w:pPr>
            <w:r w:rsidRPr="00842885">
              <w:rPr>
                <w:rFonts w:ascii="Arial" w:hAnsi="Arial" w:cs="Arial"/>
                <w:sz w:val="18"/>
                <w:szCs w:val="18"/>
              </w:rPr>
              <w:t xml:space="preserve">(Réflexions ou échanges formels sur les normes dans lesquelles évoluent les professionnel·les et le public cible et impact de ces dernières sur les comportements, les relations… ; Réflexions sur les impacts positifs / négatifs des projets sur les stéréotypes…) </w:t>
            </w:r>
          </w:p>
          <w:p w14:paraId="70288975" w14:textId="6BB3880A" w:rsidR="009A383C" w:rsidRPr="00842885" w:rsidRDefault="009A383C" w:rsidP="009A383C">
            <w:pPr>
              <w:autoSpaceDE w:val="0"/>
              <w:autoSpaceDN w:val="0"/>
              <w:adjustRightInd w:val="0"/>
              <w:spacing w:after="0" w:line="240" w:lineRule="auto"/>
              <w:rPr>
                <w:rFonts w:ascii="Arial" w:hAnsi="Arial" w:cs="Arial"/>
                <w:color w:val="4472C4" w:themeColor="accent1"/>
                <w:sz w:val="18"/>
                <w:szCs w:val="18"/>
              </w:rPr>
            </w:pPr>
          </w:p>
        </w:tc>
        <w:tc>
          <w:tcPr>
            <w:tcW w:w="723" w:type="dxa"/>
          </w:tcPr>
          <w:p w14:paraId="5E2E4CE1"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815" w:type="dxa"/>
          </w:tcPr>
          <w:p w14:paraId="31484BD9"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709" w:type="dxa"/>
          </w:tcPr>
          <w:p w14:paraId="3D92A431"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1028" w:type="dxa"/>
          </w:tcPr>
          <w:p w14:paraId="3DB1B5E8"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4962" w:type="dxa"/>
          </w:tcPr>
          <w:p w14:paraId="7EDF46A0"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r>
      <w:tr w:rsidR="00F65B11" w:rsidRPr="001F3366" w14:paraId="48A72602" w14:textId="1FCE6D53" w:rsidTr="00F65B11">
        <w:tc>
          <w:tcPr>
            <w:tcW w:w="7504" w:type="dxa"/>
          </w:tcPr>
          <w:p w14:paraId="0B8F742B" w14:textId="76149092" w:rsidR="009A383C" w:rsidRPr="00842885" w:rsidRDefault="009A383C" w:rsidP="009A383C">
            <w:pPr>
              <w:autoSpaceDE w:val="0"/>
              <w:autoSpaceDN w:val="0"/>
              <w:adjustRightInd w:val="0"/>
              <w:spacing w:after="0" w:line="240" w:lineRule="auto"/>
              <w:rPr>
                <w:rFonts w:ascii="Arial" w:hAnsi="Arial" w:cs="Arial"/>
                <w:sz w:val="18"/>
                <w:szCs w:val="18"/>
              </w:rPr>
            </w:pPr>
            <w:r w:rsidRPr="00842885">
              <w:rPr>
                <w:rFonts w:ascii="Arial" w:hAnsi="Arial" w:cs="Arial"/>
                <w:b/>
                <w:bCs/>
                <w:sz w:val="18"/>
                <w:szCs w:val="18"/>
              </w:rPr>
              <w:t>La prise en compte de l’impact du genre sur la santé des individus est affichée par la structure porteuse</w:t>
            </w:r>
            <w:r w:rsidRPr="00842885">
              <w:rPr>
                <w:rFonts w:ascii="Arial" w:hAnsi="Arial" w:cs="Arial"/>
                <w:sz w:val="18"/>
                <w:szCs w:val="18"/>
              </w:rPr>
              <w:t xml:space="preserve"> (valeurs et missions, écriture inclusive…)</w:t>
            </w:r>
          </w:p>
          <w:p w14:paraId="38EBF19A" w14:textId="6176D301" w:rsidR="009A383C" w:rsidRPr="00842885" w:rsidRDefault="009A383C" w:rsidP="009A383C">
            <w:pPr>
              <w:autoSpaceDE w:val="0"/>
              <w:autoSpaceDN w:val="0"/>
              <w:adjustRightInd w:val="0"/>
              <w:spacing w:after="0" w:line="240" w:lineRule="auto"/>
              <w:rPr>
                <w:rFonts w:ascii="Arial" w:hAnsi="Arial" w:cs="Arial"/>
                <w:sz w:val="18"/>
                <w:szCs w:val="18"/>
              </w:rPr>
            </w:pPr>
          </w:p>
        </w:tc>
        <w:tc>
          <w:tcPr>
            <w:tcW w:w="723" w:type="dxa"/>
          </w:tcPr>
          <w:p w14:paraId="4EA06D39"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815" w:type="dxa"/>
          </w:tcPr>
          <w:p w14:paraId="7B8AFA19"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709" w:type="dxa"/>
          </w:tcPr>
          <w:p w14:paraId="1DA97B7C"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1028" w:type="dxa"/>
          </w:tcPr>
          <w:p w14:paraId="09F2F4D4"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4962" w:type="dxa"/>
          </w:tcPr>
          <w:p w14:paraId="4D44CA44"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r>
      <w:tr w:rsidR="00F65B11" w:rsidRPr="001F3366" w14:paraId="500C842A" w14:textId="68D6B7A5" w:rsidTr="00F65B11">
        <w:tc>
          <w:tcPr>
            <w:tcW w:w="7504" w:type="dxa"/>
          </w:tcPr>
          <w:p w14:paraId="79889EAA" w14:textId="77777777" w:rsidR="009A383C" w:rsidRPr="00842885" w:rsidRDefault="009A383C" w:rsidP="009A383C">
            <w:pPr>
              <w:autoSpaceDE w:val="0"/>
              <w:autoSpaceDN w:val="0"/>
              <w:adjustRightInd w:val="0"/>
              <w:spacing w:after="0" w:line="240" w:lineRule="auto"/>
              <w:rPr>
                <w:rFonts w:ascii="Arial" w:hAnsi="Arial" w:cs="Arial"/>
                <w:sz w:val="18"/>
                <w:szCs w:val="18"/>
              </w:rPr>
            </w:pPr>
            <w:r w:rsidRPr="00842885">
              <w:rPr>
                <w:rFonts w:ascii="Arial" w:hAnsi="Arial" w:cs="Arial"/>
                <w:b/>
                <w:bCs/>
                <w:sz w:val="18"/>
                <w:szCs w:val="18"/>
              </w:rPr>
              <w:t>Le genre a fait l’objet de formations / d’une appropriation</w:t>
            </w:r>
            <w:r w:rsidRPr="00842885">
              <w:rPr>
                <w:rFonts w:ascii="Arial" w:hAnsi="Arial" w:cs="Arial"/>
                <w:sz w:val="18"/>
                <w:szCs w:val="18"/>
              </w:rPr>
              <w:t xml:space="preserve"> </w:t>
            </w:r>
            <w:r w:rsidRPr="00842885">
              <w:rPr>
                <w:rFonts w:ascii="Arial" w:hAnsi="Arial" w:cs="Arial"/>
                <w:b/>
                <w:bCs/>
                <w:sz w:val="18"/>
                <w:szCs w:val="18"/>
              </w:rPr>
              <w:t>collective</w:t>
            </w:r>
            <w:r w:rsidRPr="00842885">
              <w:rPr>
                <w:rFonts w:ascii="Arial" w:hAnsi="Arial" w:cs="Arial"/>
                <w:sz w:val="18"/>
                <w:szCs w:val="18"/>
              </w:rPr>
              <w:t xml:space="preserve"> (définitions, contours, enjeux…)</w:t>
            </w:r>
          </w:p>
          <w:p w14:paraId="4F69EF05" w14:textId="66D9241C" w:rsidR="009A383C" w:rsidRPr="00842885" w:rsidRDefault="009A383C" w:rsidP="009A383C">
            <w:pPr>
              <w:autoSpaceDE w:val="0"/>
              <w:autoSpaceDN w:val="0"/>
              <w:adjustRightInd w:val="0"/>
              <w:spacing w:after="0" w:line="240" w:lineRule="auto"/>
              <w:rPr>
                <w:rFonts w:ascii="Arial" w:hAnsi="Arial" w:cs="Arial"/>
                <w:sz w:val="18"/>
                <w:szCs w:val="18"/>
              </w:rPr>
            </w:pPr>
          </w:p>
        </w:tc>
        <w:tc>
          <w:tcPr>
            <w:tcW w:w="723" w:type="dxa"/>
          </w:tcPr>
          <w:p w14:paraId="2E0379EB"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815" w:type="dxa"/>
          </w:tcPr>
          <w:p w14:paraId="566903D0"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709" w:type="dxa"/>
          </w:tcPr>
          <w:p w14:paraId="15C41B6E"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1028" w:type="dxa"/>
          </w:tcPr>
          <w:p w14:paraId="1F5D0EC6"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4962" w:type="dxa"/>
          </w:tcPr>
          <w:p w14:paraId="1050324D"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r>
      <w:tr w:rsidR="00F65B11" w:rsidRPr="001F3366" w14:paraId="326EDDD5" w14:textId="5D6E45B1" w:rsidTr="00F65B11">
        <w:tc>
          <w:tcPr>
            <w:tcW w:w="7504" w:type="dxa"/>
          </w:tcPr>
          <w:p w14:paraId="0B372EFB" w14:textId="3259C7FF" w:rsidR="009A383C" w:rsidRPr="00842885" w:rsidRDefault="009A383C" w:rsidP="001E5987">
            <w:pPr>
              <w:autoSpaceDE w:val="0"/>
              <w:autoSpaceDN w:val="0"/>
              <w:adjustRightInd w:val="0"/>
              <w:spacing w:after="60" w:line="240" w:lineRule="auto"/>
              <w:rPr>
                <w:rFonts w:ascii="Arial" w:hAnsi="Arial" w:cs="Arial"/>
                <w:sz w:val="18"/>
                <w:szCs w:val="18"/>
              </w:rPr>
            </w:pPr>
            <w:r w:rsidRPr="00842885">
              <w:rPr>
                <w:rFonts w:ascii="Arial" w:hAnsi="Arial" w:cs="Arial"/>
                <w:b/>
                <w:bCs/>
                <w:sz w:val="18"/>
                <w:szCs w:val="18"/>
              </w:rPr>
              <w:t>Le genre dans la promotion de la santé a fait l’objet de formations / appropriation collective</w:t>
            </w:r>
            <w:r w:rsidRPr="00842885">
              <w:rPr>
                <w:rFonts w:ascii="Arial" w:hAnsi="Arial" w:cs="Arial"/>
                <w:sz w:val="18"/>
                <w:szCs w:val="18"/>
              </w:rPr>
              <w:t xml:space="preserve"> (identification du genre comme un déterminant structurel et non individuel, impact du genre sur les inégalités sociales de santé, interrelation des effets du genre avec la classe sociale, la race, la situation de handicap…)</w:t>
            </w:r>
          </w:p>
        </w:tc>
        <w:tc>
          <w:tcPr>
            <w:tcW w:w="723" w:type="dxa"/>
          </w:tcPr>
          <w:p w14:paraId="5F11FFFD"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815" w:type="dxa"/>
          </w:tcPr>
          <w:p w14:paraId="50967E93"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709" w:type="dxa"/>
          </w:tcPr>
          <w:p w14:paraId="3882BC4C"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1028" w:type="dxa"/>
          </w:tcPr>
          <w:p w14:paraId="0A7E82DC"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c>
          <w:tcPr>
            <w:tcW w:w="4962" w:type="dxa"/>
          </w:tcPr>
          <w:p w14:paraId="6A747CC0" w14:textId="77777777" w:rsidR="009A383C" w:rsidRPr="001F3366" w:rsidRDefault="009A383C" w:rsidP="009A383C">
            <w:pPr>
              <w:autoSpaceDE w:val="0"/>
              <w:autoSpaceDN w:val="0"/>
              <w:adjustRightInd w:val="0"/>
              <w:spacing w:after="0" w:line="240" w:lineRule="auto"/>
              <w:rPr>
                <w:rFonts w:ascii="Arial" w:hAnsi="Arial" w:cs="Arial"/>
                <w:sz w:val="18"/>
                <w:szCs w:val="18"/>
              </w:rPr>
            </w:pPr>
          </w:p>
        </w:tc>
      </w:tr>
      <w:tr w:rsidR="00344ABB" w:rsidRPr="008E66CA" w14:paraId="71953100" w14:textId="52B820BB" w:rsidTr="00F65B11">
        <w:tc>
          <w:tcPr>
            <w:tcW w:w="10779" w:type="dxa"/>
            <w:gridSpan w:val="5"/>
            <w:shd w:val="clear" w:color="auto" w:fill="D9D9D9" w:themeFill="background1" w:themeFillShade="D9"/>
          </w:tcPr>
          <w:p w14:paraId="6240F8C9" w14:textId="77777777" w:rsidR="00344ABB" w:rsidRPr="008E66CA" w:rsidRDefault="00344ABB" w:rsidP="00332B10">
            <w:pPr>
              <w:autoSpaceDE w:val="0"/>
              <w:autoSpaceDN w:val="0"/>
              <w:adjustRightInd w:val="0"/>
              <w:spacing w:before="60" w:after="60" w:line="240" w:lineRule="auto"/>
              <w:rPr>
                <w:rFonts w:ascii="Arial" w:hAnsi="Arial" w:cs="Arial"/>
                <w:b/>
                <w:sz w:val="20"/>
                <w:szCs w:val="20"/>
              </w:rPr>
            </w:pPr>
            <w:r w:rsidRPr="008E66CA">
              <w:rPr>
                <w:rFonts w:ascii="Arial" w:hAnsi="Arial" w:cs="Arial"/>
                <w:b/>
                <w:sz w:val="20"/>
                <w:szCs w:val="20"/>
              </w:rPr>
              <w:t xml:space="preserve">La conception du projet </w:t>
            </w:r>
          </w:p>
        </w:tc>
        <w:tc>
          <w:tcPr>
            <w:tcW w:w="4962" w:type="dxa"/>
            <w:shd w:val="clear" w:color="auto" w:fill="D9D9D9" w:themeFill="background1" w:themeFillShade="D9"/>
          </w:tcPr>
          <w:p w14:paraId="7CCC8F48" w14:textId="77777777" w:rsidR="00344ABB" w:rsidRPr="008E66CA" w:rsidRDefault="00344ABB" w:rsidP="00332B10">
            <w:pPr>
              <w:autoSpaceDE w:val="0"/>
              <w:autoSpaceDN w:val="0"/>
              <w:adjustRightInd w:val="0"/>
              <w:spacing w:before="60" w:after="60" w:line="240" w:lineRule="auto"/>
              <w:rPr>
                <w:rFonts w:ascii="Arial" w:hAnsi="Arial" w:cs="Arial"/>
                <w:b/>
                <w:sz w:val="20"/>
                <w:szCs w:val="20"/>
              </w:rPr>
            </w:pPr>
          </w:p>
        </w:tc>
      </w:tr>
      <w:tr w:rsidR="00F65B11" w:rsidRPr="001F3366" w14:paraId="3BC7475D" w14:textId="4CE8244F" w:rsidTr="00F65B11">
        <w:tc>
          <w:tcPr>
            <w:tcW w:w="7504" w:type="dxa"/>
          </w:tcPr>
          <w:p w14:paraId="21E00077" w14:textId="77777777" w:rsidR="00E63AB8" w:rsidRPr="00842885" w:rsidRDefault="00E63AB8" w:rsidP="00E63AB8">
            <w:pPr>
              <w:autoSpaceDE w:val="0"/>
              <w:autoSpaceDN w:val="0"/>
              <w:adjustRightInd w:val="0"/>
              <w:spacing w:after="0" w:line="240" w:lineRule="auto"/>
              <w:rPr>
                <w:rFonts w:ascii="Arial" w:hAnsi="Arial" w:cs="Arial"/>
                <w:b/>
                <w:bCs/>
                <w:sz w:val="18"/>
                <w:szCs w:val="18"/>
              </w:rPr>
            </w:pPr>
            <w:r w:rsidRPr="00842885">
              <w:rPr>
                <w:rFonts w:ascii="Arial" w:hAnsi="Arial" w:cs="Arial"/>
                <w:b/>
                <w:bCs/>
                <w:sz w:val="18"/>
                <w:szCs w:val="18"/>
              </w:rPr>
              <w:t>Le groupe projet est constitué de manière appropriée de filles/femmes, de garçons/hommes et de minorités de genre</w:t>
            </w:r>
          </w:p>
          <w:p w14:paraId="0385C21E" w14:textId="5FE2FBBA" w:rsidR="00E63AB8" w:rsidRPr="00842885" w:rsidRDefault="00E63AB8" w:rsidP="00E63AB8">
            <w:pPr>
              <w:autoSpaceDE w:val="0"/>
              <w:autoSpaceDN w:val="0"/>
              <w:adjustRightInd w:val="0"/>
              <w:spacing w:after="0" w:line="240" w:lineRule="auto"/>
              <w:rPr>
                <w:rFonts w:ascii="Arial" w:hAnsi="Arial" w:cs="Arial"/>
                <w:b/>
                <w:bCs/>
                <w:sz w:val="18"/>
                <w:szCs w:val="18"/>
              </w:rPr>
            </w:pPr>
          </w:p>
        </w:tc>
        <w:tc>
          <w:tcPr>
            <w:tcW w:w="723" w:type="dxa"/>
          </w:tcPr>
          <w:p w14:paraId="3D74A8C7" w14:textId="77777777" w:rsidR="00E63AB8" w:rsidRPr="001F3366" w:rsidRDefault="00E63AB8" w:rsidP="00E63AB8">
            <w:pPr>
              <w:autoSpaceDE w:val="0"/>
              <w:autoSpaceDN w:val="0"/>
              <w:adjustRightInd w:val="0"/>
              <w:spacing w:after="0" w:line="240" w:lineRule="auto"/>
              <w:rPr>
                <w:rFonts w:ascii="Arial" w:hAnsi="Arial" w:cs="Arial"/>
                <w:sz w:val="18"/>
                <w:szCs w:val="18"/>
              </w:rPr>
            </w:pPr>
          </w:p>
        </w:tc>
        <w:tc>
          <w:tcPr>
            <w:tcW w:w="815" w:type="dxa"/>
          </w:tcPr>
          <w:p w14:paraId="3F7BB6C1" w14:textId="77777777" w:rsidR="00E63AB8" w:rsidRPr="001F3366" w:rsidRDefault="00E63AB8" w:rsidP="00E63AB8">
            <w:pPr>
              <w:autoSpaceDE w:val="0"/>
              <w:autoSpaceDN w:val="0"/>
              <w:adjustRightInd w:val="0"/>
              <w:spacing w:after="0" w:line="240" w:lineRule="auto"/>
              <w:rPr>
                <w:rFonts w:ascii="Arial" w:hAnsi="Arial" w:cs="Arial"/>
                <w:sz w:val="18"/>
                <w:szCs w:val="18"/>
              </w:rPr>
            </w:pPr>
          </w:p>
        </w:tc>
        <w:tc>
          <w:tcPr>
            <w:tcW w:w="709" w:type="dxa"/>
          </w:tcPr>
          <w:p w14:paraId="081EE980" w14:textId="77777777" w:rsidR="00E63AB8" w:rsidRPr="001F3366" w:rsidRDefault="00E63AB8" w:rsidP="00E63AB8">
            <w:pPr>
              <w:autoSpaceDE w:val="0"/>
              <w:autoSpaceDN w:val="0"/>
              <w:adjustRightInd w:val="0"/>
              <w:spacing w:after="0" w:line="240" w:lineRule="auto"/>
              <w:rPr>
                <w:rFonts w:ascii="Arial" w:hAnsi="Arial" w:cs="Arial"/>
                <w:sz w:val="18"/>
                <w:szCs w:val="18"/>
              </w:rPr>
            </w:pPr>
          </w:p>
        </w:tc>
        <w:tc>
          <w:tcPr>
            <w:tcW w:w="1028" w:type="dxa"/>
          </w:tcPr>
          <w:p w14:paraId="24F08FBF" w14:textId="77777777" w:rsidR="00E63AB8" w:rsidRPr="001F3366" w:rsidRDefault="00E63AB8" w:rsidP="00E63AB8">
            <w:pPr>
              <w:autoSpaceDE w:val="0"/>
              <w:autoSpaceDN w:val="0"/>
              <w:adjustRightInd w:val="0"/>
              <w:spacing w:after="0" w:line="240" w:lineRule="auto"/>
              <w:rPr>
                <w:rFonts w:ascii="Arial" w:hAnsi="Arial" w:cs="Arial"/>
                <w:sz w:val="18"/>
                <w:szCs w:val="18"/>
              </w:rPr>
            </w:pPr>
          </w:p>
        </w:tc>
        <w:tc>
          <w:tcPr>
            <w:tcW w:w="4962" w:type="dxa"/>
          </w:tcPr>
          <w:p w14:paraId="00C5D8A0" w14:textId="77777777" w:rsidR="00E63AB8" w:rsidRPr="001F3366" w:rsidRDefault="00E63AB8" w:rsidP="00E63AB8">
            <w:pPr>
              <w:autoSpaceDE w:val="0"/>
              <w:autoSpaceDN w:val="0"/>
              <w:adjustRightInd w:val="0"/>
              <w:spacing w:after="0" w:line="240" w:lineRule="auto"/>
              <w:rPr>
                <w:rFonts w:ascii="Arial" w:hAnsi="Arial" w:cs="Arial"/>
                <w:sz w:val="18"/>
                <w:szCs w:val="18"/>
              </w:rPr>
            </w:pPr>
          </w:p>
        </w:tc>
      </w:tr>
      <w:tr w:rsidR="00F65B11" w:rsidRPr="001F3366" w14:paraId="707C6DEB" w14:textId="4537E41A" w:rsidTr="00F65B11">
        <w:tc>
          <w:tcPr>
            <w:tcW w:w="7504" w:type="dxa"/>
          </w:tcPr>
          <w:p w14:paraId="417F1B56" w14:textId="77777777" w:rsidR="00E63AB8" w:rsidRPr="00842885" w:rsidRDefault="00E63AB8" w:rsidP="00576129">
            <w:pPr>
              <w:autoSpaceDE w:val="0"/>
              <w:autoSpaceDN w:val="0"/>
              <w:adjustRightInd w:val="0"/>
              <w:spacing w:after="0" w:line="240" w:lineRule="auto"/>
              <w:rPr>
                <w:rFonts w:ascii="Arial" w:hAnsi="Arial" w:cs="Arial"/>
                <w:sz w:val="18"/>
                <w:szCs w:val="18"/>
              </w:rPr>
            </w:pPr>
            <w:r w:rsidRPr="00842885">
              <w:rPr>
                <w:rFonts w:ascii="Arial" w:hAnsi="Arial" w:cs="Arial"/>
                <w:b/>
                <w:bCs/>
                <w:sz w:val="18"/>
                <w:szCs w:val="18"/>
              </w:rPr>
              <w:t xml:space="preserve">L’analyse des besoins tient compte des différences </w:t>
            </w:r>
            <w:r w:rsidRPr="00842885">
              <w:rPr>
                <w:rFonts w:ascii="Arial" w:hAnsi="Arial" w:cs="Arial"/>
                <w:sz w:val="18"/>
                <w:szCs w:val="18"/>
              </w:rPr>
              <w:t>liées à la classe sociale, la race, l’âge, le handicap, l’orientation sexuelle… et leur interrelation avec le genre (accès et contrôle des ressources, relation au Care…)</w:t>
            </w:r>
          </w:p>
          <w:p w14:paraId="78972F38" w14:textId="77777777" w:rsidR="00576129" w:rsidRDefault="00576129" w:rsidP="004D24ED">
            <w:pPr>
              <w:tabs>
                <w:tab w:val="left" w:pos="6208"/>
              </w:tabs>
              <w:spacing w:after="0"/>
              <w:rPr>
                <w:rFonts w:ascii="Arial" w:hAnsi="Arial" w:cs="Arial"/>
                <w:sz w:val="18"/>
                <w:szCs w:val="18"/>
              </w:rPr>
            </w:pPr>
          </w:p>
          <w:p w14:paraId="67097E5E" w14:textId="4F0A543C" w:rsidR="00842885" w:rsidRPr="00842885" w:rsidRDefault="00842885" w:rsidP="004D24ED">
            <w:pPr>
              <w:tabs>
                <w:tab w:val="left" w:pos="6208"/>
              </w:tabs>
              <w:spacing w:after="0"/>
              <w:rPr>
                <w:rFonts w:ascii="Arial" w:hAnsi="Arial" w:cs="Arial"/>
                <w:sz w:val="18"/>
                <w:szCs w:val="18"/>
              </w:rPr>
            </w:pPr>
          </w:p>
        </w:tc>
        <w:tc>
          <w:tcPr>
            <w:tcW w:w="723" w:type="dxa"/>
          </w:tcPr>
          <w:p w14:paraId="7241D634" w14:textId="77777777" w:rsidR="00E63AB8" w:rsidRPr="001F3366" w:rsidRDefault="00E63AB8" w:rsidP="00576129">
            <w:pPr>
              <w:autoSpaceDE w:val="0"/>
              <w:autoSpaceDN w:val="0"/>
              <w:adjustRightInd w:val="0"/>
              <w:spacing w:after="0" w:line="240" w:lineRule="auto"/>
              <w:rPr>
                <w:rFonts w:ascii="Arial" w:hAnsi="Arial" w:cs="Arial"/>
                <w:sz w:val="18"/>
                <w:szCs w:val="18"/>
              </w:rPr>
            </w:pPr>
          </w:p>
        </w:tc>
        <w:tc>
          <w:tcPr>
            <w:tcW w:w="815" w:type="dxa"/>
          </w:tcPr>
          <w:p w14:paraId="62C384F8" w14:textId="77777777" w:rsidR="00E63AB8" w:rsidRPr="001F3366" w:rsidRDefault="00E63AB8" w:rsidP="00576129">
            <w:pPr>
              <w:autoSpaceDE w:val="0"/>
              <w:autoSpaceDN w:val="0"/>
              <w:adjustRightInd w:val="0"/>
              <w:spacing w:after="0" w:line="240" w:lineRule="auto"/>
              <w:rPr>
                <w:rFonts w:ascii="Arial" w:hAnsi="Arial" w:cs="Arial"/>
                <w:sz w:val="18"/>
                <w:szCs w:val="18"/>
              </w:rPr>
            </w:pPr>
          </w:p>
        </w:tc>
        <w:tc>
          <w:tcPr>
            <w:tcW w:w="709" w:type="dxa"/>
          </w:tcPr>
          <w:p w14:paraId="01D11682" w14:textId="77777777" w:rsidR="00E63AB8" w:rsidRPr="001F3366" w:rsidRDefault="00E63AB8" w:rsidP="00576129">
            <w:pPr>
              <w:autoSpaceDE w:val="0"/>
              <w:autoSpaceDN w:val="0"/>
              <w:adjustRightInd w:val="0"/>
              <w:spacing w:after="0" w:line="240" w:lineRule="auto"/>
              <w:rPr>
                <w:rFonts w:ascii="Arial" w:hAnsi="Arial" w:cs="Arial"/>
                <w:sz w:val="18"/>
                <w:szCs w:val="18"/>
              </w:rPr>
            </w:pPr>
          </w:p>
        </w:tc>
        <w:tc>
          <w:tcPr>
            <w:tcW w:w="1028" w:type="dxa"/>
          </w:tcPr>
          <w:p w14:paraId="4D5928BB" w14:textId="77777777" w:rsidR="00E63AB8" w:rsidRPr="001F3366" w:rsidRDefault="00E63AB8" w:rsidP="00576129">
            <w:pPr>
              <w:autoSpaceDE w:val="0"/>
              <w:autoSpaceDN w:val="0"/>
              <w:adjustRightInd w:val="0"/>
              <w:spacing w:after="0" w:line="240" w:lineRule="auto"/>
              <w:rPr>
                <w:rFonts w:ascii="Arial" w:hAnsi="Arial" w:cs="Arial"/>
                <w:sz w:val="18"/>
                <w:szCs w:val="18"/>
              </w:rPr>
            </w:pPr>
          </w:p>
        </w:tc>
        <w:tc>
          <w:tcPr>
            <w:tcW w:w="4962" w:type="dxa"/>
          </w:tcPr>
          <w:p w14:paraId="0C368C78" w14:textId="77777777" w:rsidR="00E63AB8" w:rsidRPr="001F3366" w:rsidRDefault="00E63AB8" w:rsidP="00576129">
            <w:pPr>
              <w:autoSpaceDE w:val="0"/>
              <w:autoSpaceDN w:val="0"/>
              <w:adjustRightInd w:val="0"/>
              <w:spacing w:after="0" w:line="240" w:lineRule="auto"/>
              <w:rPr>
                <w:rFonts w:ascii="Arial" w:hAnsi="Arial" w:cs="Arial"/>
                <w:sz w:val="18"/>
                <w:szCs w:val="18"/>
              </w:rPr>
            </w:pPr>
          </w:p>
        </w:tc>
      </w:tr>
      <w:tr w:rsidR="00F65B11" w:rsidRPr="001F3366" w14:paraId="375CFB2C" w14:textId="5B59A193" w:rsidTr="00F65B11">
        <w:tc>
          <w:tcPr>
            <w:tcW w:w="7504" w:type="dxa"/>
          </w:tcPr>
          <w:p w14:paraId="1513A2F9" w14:textId="1C9396FB" w:rsidR="00032A50" w:rsidRPr="00842885" w:rsidRDefault="00032A50" w:rsidP="00576129">
            <w:pPr>
              <w:autoSpaceDE w:val="0"/>
              <w:autoSpaceDN w:val="0"/>
              <w:adjustRightInd w:val="0"/>
              <w:spacing w:before="60" w:after="0" w:line="240" w:lineRule="auto"/>
              <w:rPr>
                <w:rFonts w:ascii="Arial" w:hAnsi="Arial" w:cs="Arial"/>
                <w:sz w:val="18"/>
                <w:szCs w:val="18"/>
              </w:rPr>
            </w:pPr>
            <w:r w:rsidRPr="00842885">
              <w:rPr>
                <w:rFonts w:ascii="Arial" w:hAnsi="Arial" w:cs="Arial"/>
                <w:b/>
                <w:bCs/>
                <w:sz w:val="18"/>
                <w:szCs w:val="18"/>
              </w:rPr>
              <w:lastRenderedPageBreak/>
              <w:t>Le processus de conception du projet a pris les mesures nécessaires pour s’adresser autant aux filles/femmes, qu’aux garçons/hommes et aux minorités de genre et a veillé à éliminer les obstacles à la participation liés au genre</w:t>
            </w:r>
            <w:r w:rsidRPr="00842885">
              <w:rPr>
                <w:rFonts w:ascii="Arial" w:hAnsi="Arial" w:cs="Arial"/>
                <w:sz w:val="18"/>
                <w:szCs w:val="18"/>
              </w:rPr>
              <w:t xml:space="preserve"> (décryptage des stéréotypes et inégalités associé·es à la thématique pour éviter leur renforcement, prise en compte équitable des réalités des femmes</w:t>
            </w:r>
            <w:r w:rsidR="00C70462">
              <w:rPr>
                <w:rFonts w:ascii="Arial" w:hAnsi="Arial" w:cs="Arial"/>
                <w:sz w:val="18"/>
                <w:szCs w:val="18"/>
              </w:rPr>
              <w:t xml:space="preserve"> </w:t>
            </w:r>
            <w:r w:rsidRPr="00842885">
              <w:rPr>
                <w:rFonts w:ascii="Arial" w:hAnsi="Arial" w:cs="Arial"/>
                <w:sz w:val="18"/>
                <w:szCs w:val="18"/>
              </w:rPr>
              <w:t>/</w:t>
            </w:r>
            <w:r w:rsidR="00C70462">
              <w:rPr>
                <w:rFonts w:ascii="Arial" w:hAnsi="Arial" w:cs="Arial"/>
                <w:sz w:val="18"/>
                <w:szCs w:val="18"/>
              </w:rPr>
              <w:t xml:space="preserve"> </w:t>
            </w:r>
            <w:r w:rsidRPr="00842885">
              <w:rPr>
                <w:rFonts w:ascii="Arial" w:hAnsi="Arial" w:cs="Arial"/>
                <w:sz w:val="18"/>
                <w:szCs w:val="18"/>
              </w:rPr>
              <w:t>hommes</w:t>
            </w:r>
            <w:r w:rsidR="00C70462">
              <w:rPr>
                <w:rFonts w:ascii="Arial" w:hAnsi="Arial" w:cs="Arial"/>
                <w:sz w:val="18"/>
                <w:szCs w:val="18"/>
              </w:rPr>
              <w:t xml:space="preserve"> </w:t>
            </w:r>
            <w:r w:rsidRPr="00842885">
              <w:rPr>
                <w:rFonts w:ascii="Arial" w:hAnsi="Arial" w:cs="Arial"/>
                <w:sz w:val="18"/>
                <w:szCs w:val="18"/>
              </w:rPr>
              <w:t>/</w:t>
            </w:r>
            <w:r w:rsidR="00C70462">
              <w:rPr>
                <w:rFonts w:ascii="Arial" w:hAnsi="Arial" w:cs="Arial"/>
                <w:sz w:val="18"/>
                <w:szCs w:val="18"/>
              </w:rPr>
              <w:t xml:space="preserve"> </w:t>
            </w:r>
            <w:r w:rsidRPr="00842885">
              <w:rPr>
                <w:rFonts w:ascii="Arial" w:hAnsi="Arial" w:cs="Arial"/>
                <w:sz w:val="18"/>
                <w:szCs w:val="18"/>
              </w:rPr>
              <w:t>minorités de genre pour concevoir le projet et sa communication…)</w:t>
            </w:r>
          </w:p>
          <w:p w14:paraId="7091B4FF" w14:textId="1B5132B9" w:rsidR="00032A50" w:rsidRPr="00842885" w:rsidRDefault="00032A50" w:rsidP="00032A50">
            <w:pPr>
              <w:autoSpaceDE w:val="0"/>
              <w:autoSpaceDN w:val="0"/>
              <w:adjustRightInd w:val="0"/>
              <w:spacing w:after="0" w:line="240" w:lineRule="auto"/>
              <w:rPr>
                <w:rFonts w:ascii="Arial" w:hAnsi="Arial" w:cs="Arial"/>
                <w:sz w:val="18"/>
                <w:szCs w:val="18"/>
              </w:rPr>
            </w:pPr>
          </w:p>
        </w:tc>
        <w:tc>
          <w:tcPr>
            <w:tcW w:w="723" w:type="dxa"/>
          </w:tcPr>
          <w:p w14:paraId="20D998BE" w14:textId="77777777" w:rsidR="00032A50" w:rsidRPr="001F3366" w:rsidRDefault="00032A50" w:rsidP="00032A50">
            <w:pPr>
              <w:autoSpaceDE w:val="0"/>
              <w:autoSpaceDN w:val="0"/>
              <w:adjustRightInd w:val="0"/>
              <w:spacing w:after="0" w:line="240" w:lineRule="auto"/>
              <w:rPr>
                <w:rFonts w:ascii="Arial" w:hAnsi="Arial" w:cs="Arial"/>
                <w:sz w:val="18"/>
                <w:szCs w:val="18"/>
              </w:rPr>
            </w:pPr>
          </w:p>
        </w:tc>
        <w:tc>
          <w:tcPr>
            <w:tcW w:w="815" w:type="dxa"/>
          </w:tcPr>
          <w:p w14:paraId="56C57F79" w14:textId="77777777" w:rsidR="00032A50" w:rsidRPr="001F3366" w:rsidRDefault="00032A50" w:rsidP="00032A50">
            <w:pPr>
              <w:autoSpaceDE w:val="0"/>
              <w:autoSpaceDN w:val="0"/>
              <w:adjustRightInd w:val="0"/>
              <w:spacing w:after="0" w:line="240" w:lineRule="auto"/>
              <w:rPr>
                <w:rFonts w:ascii="Arial" w:hAnsi="Arial" w:cs="Arial"/>
                <w:sz w:val="18"/>
                <w:szCs w:val="18"/>
              </w:rPr>
            </w:pPr>
          </w:p>
        </w:tc>
        <w:tc>
          <w:tcPr>
            <w:tcW w:w="709" w:type="dxa"/>
          </w:tcPr>
          <w:p w14:paraId="71B8259D" w14:textId="77777777" w:rsidR="00032A50" w:rsidRPr="001F3366" w:rsidRDefault="00032A50" w:rsidP="00032A50">
            <w:pPr>
              <w:autoSpaceDE w:val="0"/>
              <w:autoSpaceDN w:val="0"/>
              <w:adjustRightInd w:val="0"/>
              <w:spacing w:after="0" w:line="240" w:lineRule="auto"/>
              <w:rPr>
                <w:rFonts w:ascii="Arial" w:hAnsi="Arial" w:cs="Arial"/>
                <w:sz w:val="18"/>
                <w:szCs w:val="18"/>
              </w:rPr>
            </w:pPr>
          </w:p>
        </w:tc>
        <w:tc>
          <w:tcPr>
            <w:tcW w:w="1028" w:type="dxa"/>
          </w:tcPr>
          <w:p w14:paraId="4087DE03" w14:textId="77777777" w:rsidR="00032A50" w:rsidRPr="001F3366" w:rsidRDefault="00032A50" w:rsidP="00032A50">
            <w:pPr>
              <w:autoSpaceDE w:val="0"/>
              <w:autoSpaceDN w:val="0"/>
              <w:adjustRightInd w:val="0"/>
              <w:spacing w:after="0" w:line="240" w:lineRule="auto"/>
              <w:rPr>
                <w:rFonts w:ascii="Arial" w:hAnsi="Arial" w:cs="Arial"/>
                <w:sz w:val="18"/>
                <w:szCs w:val="18"/>
              </w:rPr>
            </w:pPr>
          </w:p>
        </w:tc>
        <w:tc>
          <w:tcPr>
            <w:tcW w:w="4962" w:type="dxa"/>
          </w:tcPr>
          <w:p w14:paraId="18985DB8" w14:textId="77777777" w:rsidR="00032A50" w:rsidRPr="001F3366" w:rsidRDefault="00032A50" w:rsidP="00032A50">
            <w:pPr>
              <w:autoSpaceDE w:val="0"/>
              <w:autoSpaceDN w:val="0"/>
              <w:adjustRightInd w:val="0"/>
              <w:spacing w:after="0" w:line="240" w:lineRule="auto"/>
              <w:rPr>
                <w:rFonts w:ascii="Arial" w:hAnsi="Arial" w:cs="Arial"/>
                <w:sz w:val="18"/>
                <w:szCs w:val="18"/>
              </w:rPr>
            </w:pPr>
          </w:p>
        </w:tc>
      </w:tr>
      <w:tr w:rsidR="00F65B11" w:rsidRPr="001F3366" w14:paraId="59D8B27A" w14:textId="58CB5164" w:rsidTr="00F65B11">
        <w:tc>
          <w:tcPr>
            <w:tcW w:w="7504" w:type="dxa"/>
          </w:tcPr>
          <w:p w14:paraId="051C97E9" w14:textId="6AC06E34" w:rsidR="00D2486F" w:rsidRPr="00842885" w:rsidRDefault="00032A50" w:rsidP="001E5987">
            <w:pPr>
              <w:autoSpaceDE w:val="0"/>
              <w:autoSpaceDN w:val="0"/>
              <w:adjustRightInd w:val="0"/>
              <w:spacing w:after="60" w:line="240" w:lineRule="auto"/>
              <w:rPr>
                <w:rFonts w:ascii="Arial" w:hAnsi="Arial" w:cs="Arial"/>
                <w:i/>
                <w:sz w:val="18"/>
                <w:szCs w:val="18"/>
              </w:rPr>
            </w:pPr>
            <w:r w:rsidRPr="00842885">
              <w:rPr>
                <w:rFonts w:ascii="Arial" w:hAnsi="Arial" w:cs="Arial"/>
                <w:b/>
                <w:bCs/>
                <w:sz w:val="18"/>
                <w:szCs w:val="18"/>
              </w:rPr>
              <w:t>L’organisation et la répartition des tâches du projet sont déterminées en tenant compte des stéréotypes sexués</w:t>
            </w:r>
            <w:r w:rsidRPr="00842885">
              <w:rPr>
                <w:rFonts w:ascii="Arial" w:hAnsi="Arial" w:cs="Arial"/>
                <w:sz w:val="18"/>
                <w:szCs w:val="18"/>
              </w:rPr>
              <w:t xml:space="preserve"> (</w:t>
            </w:r>
            <w:r w:rsidRPr="00842885">
              <w:rPr>
                <w:rFonts w:ascii="Arial" w:hAnsi="Arial" w:cs="Arial"/>
                <w:iCs/>
                <w:sz w:val="18"/>
                <w:szCs w:val="18"/>
              </w:rPr>
              <w:t>ex de rôle assigné</w:t>
            </w:r>
            <w:r w:rsidRPr="00842885">
              <w:rPr>
                <w:rFonts w:ascii="Arial" w:hAnsi="Arial" w:cs="Arial"/>
                <w:i/>
                <w:sz w:val="18"/>
                <w:szCs w:val="18"/>
              </w:rPr>
              <w:t xml:space="preserve"> « la fille fait le café, les garçons installent les tables »</w:t>
            </w:r>
            <w:r w:rsidR="009C65A0" w:rsidRPr="00842885">
              <w:rPr>
                <w:rFonts w:ascii="Arial" w:hAnsi="Arial" w:cs="Arial"/>
                <w:i/>
                <w:sz w:val="18"/>
                <w:szCs w:val="18"/>
              </w:rPr>
              <w:t>)</w:t>
            </w:r>
          </w:p>
        </w:tc>
        <w:tc>
          <w:tcPr>
            <w:tcW w:w="723" w:type="dxa"/>
          </w:tcPr>
          <w:p w14:paraId="34FC7FB7" w14:textId="77777777" w:rsidR="00032A50" w:rsidRPr="001F3366" w:rsidRDefault="00032A50" w:rsidP="00032A50">
            <w:pPr>
              <w:autoSpaceDE w:val="0"/>
              <w:autoSpaceDN w:val="0"/>
              <w:adjustRightInd w:val="0"/>
              <w:spacing w:after="0" w:line="240" w:lineRule="auto"/>
              <w:rPr>
                <w:rFonts w:ascii="Arial" w:hAnsi="Arial" w:cs="Arial"/>
                <w:sz w:val="18"/>
                <w:szCs w:val="18"/>
              </w:rPr>
            </w:pPr>
          </w:p>
        </w:tc>
        <w:tc>
          <w:tcPr>
            <w:tcW w:w="815" w:type="dxa"/>
          </w:tcPr>
          <w:p w14:paraId="55BC608D" w14:textId="77777777" w:rsidR="00032A50" w:rsidRPr="001F3366" w:rsidRDefault="00032A50" w:rsidP="00032A50">
            <w:pPr>
              <w:autoSpaceDE w:val="0"/>
              <w:autoSpaceDN w:val="0"/>
              <w:adjustRightInd w:val="0"/>
              <w:spacing w:after="0" w:line="240" w:lineRule="auto"/>
              <w:rPr>
                <w:rFonts w:ascii="Arial" w:hAnsi="Arial" w:cs="Arial"/>
                <w:sz w:val="18"/>
                <w:szCs w:val="18"/>
              </w:rPr>
            </w:pPr>
          </w:p>
        </w:tc>
        <w:tc>
          <w:tcPr>
            <w:tcW w:w="709" w:type="dxa"/>
          </w:tcPr>
          <w:p w14:paraId="36D0EF98" w14:textId="77777777" w:rsidR="00032A50" w:rsidRPr="001F3366" w:rsidRDefault="00032A50" w:rsidP="00032A50">
            <w:pPr>
              <w:autoSpaceDE w:val="0"/>
              <w:autoSpaceDN w:val="0"/>
              <w:adjustRightInd w:val="0"/>
              <w:spacing w:after="0" w:line="240" w:lineRule="auto"/>
              <w:rPr>
                <w:rFonts w:ascii="Arial" w:hAnsi="Arial" w:cs="Arial"/>
                <w:sz w:val="18"/>
                <w:szCs w:val="18"/>
              </w:rPr>
            </w:pPr>
          </w:p>
        </w:tc>
        <w:tc>
          <w:tcPr>
            <w:tcW w:w="1028" w:type="dxa"/>
          </w:tcPr>
          <w:p w14:paraId="0884630E" w14:textId="77777777" w:rsidR="00032A50" w:rsidRPr="001F3366" w:rsidRDefault="00032A50" w:rsidP="00032A50">
            <w:pPr>
              <w:autoSpaceDE w:val="0"/>
              <w:autoSpaceDN w:val="0"/>
              <w:adjustRightInd w:val="0"/>
              <w:spacing w:after="0" w:line="240" w:lineRule="auto"/>
              <w:rPr>
                <w:rFonts w:ascii="Arial" w:hAnsi="Arial" w:cs="Arial"/>
                <w:sz w:val="18"/>
                <w:szCs w:val="18"/>
              </w:rPr>
            </w:pPr>
          </w:p>
        </w:tc>
        <w:tc>
          <w:tcPr>
            <w:tcW w:w="4962" w:type="dxa"/>
          </w:tcPr>
          <w:p w14:paraId="0AFE4DBC" w14:textId="77777777" w:rsidR="00032A50" w:rsidRPr="001F3366" w:rsidRDefault="00032A50" w:rsidP="00032A50">
            <w:pPr>
              <w:autoSpaceDE w:val="0"/>
              <w:autoSpaceDN w:val="0"/>
              <w:adjustRightInd w:val="0"/>
              <w:spacing w:after="0" w:line="240" w:lineRule="auto"/>
              <w:rPr>
                <w:rFonts w:ascii="Arial" w:hAnsi="Arial" w:cs="Arial"/>
                <w:sz w:val="18"/>
                <w:szCs w:val="18"/>
              </w:rPr>
            </w:pPr>
          </w:p>
        </w:tc>
      </w:tr>
      <w:tr w:rsidR="00344ABB" w:rsidRPr="008E66CA" w14:paraId="5CAE3935" w14:textId="35E22F15" w:rsidTr="00F65B11">
        <w:tc>
          <w:tcPr>
            <w:tcW w:w="10779" w:type="dxa"/>
            <w:gridSpan w:val="5"/>
            <w:shd w:val="clear" w:color="auto" w:fill="D9D9D9" w:themeFill="background1" w:themeFillShade="D9"/>
          </w:tcPr>
          <w:p w14:paraId="5F15A6D6" w14:textId="7568A8CA" w:rsidR="00344ABB" w:rsidRPr="008E66CA" w:rsidRDefault="00344ABB" w:rsidP="00E2358D">
            <w:pPr>
              <w:autoSpaceDE w:val="0"/>
              <w:autoSpaceDN w:val="0"/>
              <w:adjustRightInd w:val="0"/>
              <w:spacing w:before="60" w:after="60" w:line="240" w:lineRule="auto"/>
              <w:rPr>
                <w:rFonts w:ascii="Arial" w:hAnsi="Arial" w:cs="Arial"/>
                <w:b/>
                <w:sz w:val="20"/>
                <w:szCs w:val="20"/>
              </w:rPr>
            </w:pPr>
            <w:r w:rsidRPr="008E66CA">
              <w:rPr>
                <w:rFonts w:ascii="Arial" w:hAnsi="Arial" w:cs="Arial"/>
                <w:b/>
                <w:sz w:val="20"/>
                <w:szCs w:val="20"/>
              </w:rPr>
              <w:t xml:space="preserve">La </w:t>
            </w:r>
            <w:r w:rsidR="00032A50">
              <w:rPr>
                <w:rFonts w:ascii="Arial" w:hAnsi="Arial" w:cs="Arial"/>
                <w:b/>
                <w:sz w:val="20"/>
                <w:szCs w:val="20"/>
              </w:rPr>
              <w:t>mise en œuvre du projet</w:t>
            </w:r>
            <w:r w:rsidRPr="008E66CA">
              <w:rPr>
                <w:rFonts w:ascii="Arial" w:hAnsi="Arial" w:cs="Arial"/>
                <w:b/>
                <w:sz w:val="20"/>
                <w:szCs w:val="20"/>
              </w:rPr>
              <w:t xml:space="preserve"> </w:t>
            </w:r>
          </w:p>
        </w:tc>
        <w:tc>
          <w:tcPr>
            <w:tcW w:w="4962" w:type="dxa"/>
            <w:shd w:val="clear" w:color="auto" w:fill="D9D9D9" w:themeFill="background1" w:themeFillShade="D9"/>
          </w:tcPr>
          <w:p w14:paraId="41351B4F" w14:textId="77777777" w:rsidR="00344ABB" w:rsidRPr="008E66CA" w:rsidRDefault="00344ABB" w:rsidP="00E2358D">
            <w:pPr>
              <w:autoSpaceDE w:val="0"/>
              <w:autoSpaceDN w:val="0"/>
              <w:adjustRightInd w:val="0"/>
              <w:spacing w:before="60" w:after="60" w:line="240" w:lineRule="auto"/>
              <w:rPr>
                <w:rFonts w:ascii="Arial" w:hAnsi="Arial" w:cs="Arial"/>
                <w:b/>
                <w:sz w:val="20"/>
                <w:szCs w:val="20"/>
              </w:rPr>
            </w:pPr>
          </w:p>
        </w:tc>
      </w:tr>
      <w:tr w:rsidR="00F65B11" w:rsidRPr="001F3366" w14:paraId="74E760E9" w14:textId="70B94FDE" w:rsidTr="00F65B11">
        <w:tc>
          <w:tcPr>
            <w:tcW w:w="7504" w:type="dxa"/>
          </w:tcPr>
          <w:p w14:paraId="33A6C5B9" w14:textId="77777777" w:rsidR="00595411" w:rsidRPr="00842885" w:rsidRDefault="00595411" w:rsidP="00595411">
            <w:pPr>
              <w:autoSpaceDE w:val="0"/>
              <w:autoSpaceDN w:val="0"/>
              <w:adjustRightInd w:val="0"/>
              <w:spacing w:after="0" w:line="240" w:lineRule="auto"/>
              <w:rPr>
                <w:rFonts w:ascii="Arial" w:hAnsi="Arial" w:cs="Arial"/>
                <w:sz w:val="18"/>
                <w:szCs w:val="18"/>
              </w:rPr>
            </w:pPr>
            <w:r w:rsidRPr="00842885">
              <w:rPr>
                <w:rFonts w:ascii="Arial" w:hAnsi="Arial" w:cs="Arial"/>
                <w:b/>
                <w:bCs/>
                <w:sz w:val="18"/>
                <w:szCs w:val="18"/>
              </w:rPr>
              <w:t>Le projet contribue à des changements plus équitables en matière de connaissances, de perceptions, de normes et de comportements liés au genre</w:t>
            </w:r>
            <w:r w:rsidRPr="00842885">
              <w:rPr>
                <w:rFonts w:ascii="Arial" w:hAnsi="Arial" w:cs="Arial"/>
                <w:sz w:val="18"/>
                <w:szCs w:val="18"/>
              </w:rPr>
              <w:t xml:space="preserve"> (promotion de l’égalité entre les sexes, réduction des stéréotypes sexués, lutte contre les discriminations liées à la sexualité et/ou à l’identité de genre…)</w:t>
            </w:r>
          </w:p>
          <w:p w14:paraId="22D57B73" w14:textId="53A9C992" w:rsidR="00595411" w:rsidRPr="00842885" w:rsidRDefault="00595411" w:rsidP="00595411">
            <w:pPr>
              <w:autoSpaceDE w:val="0"/>
              <w:autoSpaceDN w:val="0"/>
              <w:adjustRightInd w:val="0"/>
              <w:spacing w:after="0" w:line="240" w:lineRule="auto"/>
              <w:rPr>
                <w:rFonts w:ascii="Arial" w:hAnsi="Arial" w:cs="Arial"/>
                <w:b/>
                <w:bCs/>
                <w:sz w:val="18"/>
                <w:szCs w:val="18"/>
              </w:rPr>
            </w:pPr>
          </w:p>
        </w:tc>
        <w:tc>
          <w:tcPr>
            <w:tcW w:w="723" w:type="dxa"/>
          </w:tcPr>
          <w:p w14:paraId="72EDB268"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815" w:type="dxa"/>
          </w:tcPr>
          <w:p w14:paraId="23E23280"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709" w:type="dxa"/>
          </w:tcPr>
          <w:p w14:paraId="37B80F93"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1028" w:type="dxa"/>
          </w:tcPr>
          <w:p w14:paraId="2B3A4149"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4962" w:type="dxa"/>
          </w:tcPr>
          <w:p w14:paraId="1039F036"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r>
      <w:tr w:rsidR="00F65B11" w:rsidRPr="001F3366" w14:paraId="4786A326" w14:textId="0F7DD812" w:rsidTr="00F65B11">
        <w:tc>
          <w:tcPr>
            <w:tcW w:w="7504" w:type="dxa"/>
          </w:tcPr>
          <w:p w14:paraId="26BD9502" w14:textId="77777777" w:rsidR="00595411" w:rsidRPr="00842885" w:rsidRDefault="00595411" w:rsidP="00595411">
            <w:pPr>
              <w:autoSpaceDE w:val="0"/>
              <w:autoSpaceDN w:val="0"/>
              <w:adjustRightInd w:val="0"/>
              <w:spacing w:after="0" w:line="240" w:lineRule="auto"/>
              <w:rPr>
                <w:rFonts w:ascii="Arial" w:hAnsi="Arial" w:cs="Arial"/>
                <w:sz w:val="18"/>
                <w:szCs w:val="18"/>
              </w:rPr>
            </w:pPr>
            <w:r w:rsidRPr="00842885">
              <w:rPr>
                <w:rFonts w:ascii="Arial" w:hAnsi="Arial" w:cs="Arial"/>
                <w:b/>
                <w:bCs/>
                <w:sz w:val="18"/>
                <w:szCs w:val="18"/>
              </w:rPr>
              <w:t>Une attention est portée dans le choix des outils et des méthodes pour favoriser la prise en compte de la représentation des genres</w:t>
            </w:r>
            <w:r w:rsidRPr="00842885">
              <w:rPr>
                <w:rFonts w:ascii="Arial" w:hAnsi="Arial" w:cs="Arial"/>
                <w:sz w:val="18"/>
                <w:szCs w:val="18"/>
              </w:rPr>
              <w:t xml:space="preserve"> (</w:t>
            </w:r>
            <w:r w:rsidRPr="00842885">
              <w:rPr>
                <w:rFonts w:ascii="Arial" w:hAnsi="Arial" w:cs="Arial"/>
                <w:i/>
                <w:sz w:val="18"/>
                <w:szCs w:val="18"/>
              </w:rPr>
              <w:t>Ex : dans les exemples choisis ou dans les supports/images, éviter les surreprésentations et/ou stigmatisations)</w:t>
            </w:r>
            <w:r w:rsidRPr="00842885">
              <w:rPr>
                <w:rFonts w:ascii="Arial" w:hAnsi="Arial" w:cs="Arial"/>
                <w:sz w:val="18"/>
                <w:szCs w:val="18"/>
              </w:rPr>
              <w:t xml:space="preserve"> </w:t>
            </w:r>
          </w:p>
          <w:p w14:paraId="6B7DD137" w14:textId="1FFC2253" w:rsidR="00595411" w:rsidRPr="00842885" w:rsidRDefault="00595411" w:rsidP="00595411">
            <w:pPr>
              <w:autoSpaceDE w:val="0"/>
              <w:autoSpaceDN w:val="0"/>
              <w:adjustRightInd w:val="0"/>
              <w:spacing w:after="0" w:line="240" w:lineRule="auto"/>
              <w:rPr>
                <w:rFonts w:ascii="Arial" w:hAnsi="Arial" w:cs="Arial"/>
                <w:sz w:val="18"/>
                <w:szCs w:val="18"/>
              </w:rPr>
            </w:pPr>
          </w:p>
        </w:tc>
        <w:tc>
          <w:tcPr>
            <w:tcW w:w="723" w:type="dxa"/>
          </w:tcPr>
          <w:p w14:paraId="54D00D83"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815" w:type="dxa"/>
          </w:tcPr>
          <w:p w14:paraId="4CA32F09"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709" w:type="dxa"/>
          </w:tcPr>
          <w:p w14:paraId="2B503AF2"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1028" w:type="dxa"/>
          </w:tcPr>
          <w:p w14:paraId="3FF2251D"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4962" w:type="dxa"/>
          </w:tcPr>
          <w:p w14:paraId="69D6DE3D"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r>
      <w:tr w:rsidR="00F65B11" w:rsidRPr="001F3366" w14:paraId="7C58BC27" w14:textId="7C03A249" w:rsidTr="00F65B11">
        <w:tc>
          <w:tcPr>
            <w:tcW w:w="7504" w:type="dxa"/>
          </w:tcPr>
          <w:p w14:paraId="6C4C1B2B" w14:textId="55C3906B" w:rsidR="00595411" w:rsidRPr="00842885" w:rsidRDefault="00595411" w:rsidP="00595411">
            <w:pPr>
              <w:autoSpaceDE w:val="0"/>
              <w:autoSpaceDN w:val="0"/>
              <w:adjustRightInd w:val="0"/>
              <w:spacing w:after="0" w:line="240" w:lineRule="auto"/>
              <w:rPr>
                <w:rFonts w:ascii="Arial" w:hAnsi="Arial" w:cs="Arial"/>
                <w:sz w:val="18"/>
                <w:szCs w:val="18"/>
              </w:rPr>
            </w:pPr>
            <w:r w:rsidRPr="00842885">
              <w:rPr>
                <w:rFonts w:ascii="Arial" w:hAnsi="Arial" w:cs="Arial"/>
                <w:b/>
                <w:bCs/>
                <w:sz w:val="18"/>
                <w:szCs w:val="18"/>
              </w:rPr>
              <w:t xml:space="preserve">Le projet s’appuie sur la capacité d’agir de tous les individus, sans hiérarchie de genre, tient compte de leur expression, participation, qualités et compétences et favorise leur appropriation des objectifs et outils proposés </w:t>
            </w:r>
            <w:r w:rsidRPr="00842885">
              <w:rPr>
                <w:rFonts w:ascii="Arial" w:hAnsi="Arial" w:cs="Arial"/>
                <w:sz w:val="18"/>
                <w:szCs w:val="18"/>
              </w:rPr>
              <w:t>(posture modélisante des adultes, mise en avant de la pluralité et complémentarité des participant·es…)</w:t>
            </w:r>
          </w:p>
          <w:p w14:paraId="132DCBF0" w14:textId="520A32CF" w:rsidR="00595411" w:rsidRPr="00842885" w:rsidRDefault="00595411" w:rsidP="00595411">
            <w:pPr>
              <w:autoSpaceDE w:val="0"/>
              <w:autoSpaceDN w:val="0"/>
              <w:adjustRightInd w:val="0"/>
              <w:spacing w:after="0" w:line="240" w:lineRule="auto"/>
              <w:rPr>
                <w:rFonts w:ascii="Arial" w:hAnsi="Arial" w:cs="Arial"/>
                <w:b/>
                <w:bCs/>
                <w:sz w:val="18"/>
                <w:szCs w:val="18"/>
              </w:rPr>
            </w:pPr>
          </w:p>
        </w:tc>
        <w:tc>
          <w:tcPr>
            <w:tcW w:w="723" w:type="dxa"/>
          </w:tcPr>
          <w:p w14:paraId="5EF57593"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815" w:type="dxa"/>
          </w:tcPr>
          <w:p w14:paraId="09AC7BDF"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709" w:type="dxa"/>
          </w:tcPr>
          <w:p w14:paraId="3918C9F7"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1028" w:type="dxa"/>
          </w:tcPr>
          <w:p w14:paraId="0708EC2A"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4962" w:type="dxa"/>
          </w:tcPr>
          <w:p w14:paraId="3275B212"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r>
      <w:tr w:rsidR="00F65B11" w:rsidRPr="001F3366" w14:paraId="68596F1C" w14:textId="3ACF7A49" w:rsidTr="00F65B11">
        <w:tc>
          <w:tcPr>
            <w:tcW w:w="7504" w:type="dxa"/>
          </w:tcPr>
          <w:p w14:paraId="73372D82" w14:textId="14FF314C" w:rsidR="00595411" w:rsidRPr="00842885" w:rsidRDefault="00595411" w:rsidP="001E5987">
            <w:pPr>
              <w:autoSpaceDE w:val="0"/>
              <w:autoSpaceDN w:val="0"/>
              <w:adjustRightInd w:val="0"/>
              <w:spacing w:after="60" w:line="240" w:lineRule="auto"/>
              <w:rPr>
                <w:rFonts w:ascii="Arial" w:hAnsi="Arial" w:cs="Arial"/>
                <w:sz w:val="18"/>
                <w:szCs w:val="18"/>
              </w:rPr>
            </w:pPr>
            <w:r w:rsidRPr="00842885">
              <w:rPr>
                <w:rFonts w:ascii="Arial" w:hAnsi="Arial" w:cs="Arial"/>
                <w:b/>
                <w:bCs/>
                <w:sz w:val="18"/>
                <w:szCs w:val="18"/>
              </w:rPr>
              <w:t>Le projet valorise chaque individu et son bien-être et renforce ses capacités à exercer ses droits</w:t>
            </w:r>
            <w:r w:rsidRPr="00842885">
              <w:rPr>
                <w:rFonts w:ascii="Arial" w:hAnsi="Arial" w:cs="Arial"/>
                <w:sz w:val="18"/>
                <w:szCs w:val="18"/>
              </w:rPr>
              <w:t xml:space="preserve"> (questionnement transversal : comment la situation peut s’améliorer ?)</w:t>
            </w:r>
          </w:p>
        </w:tc>
        <w:tc>
          <w:tcPr>
            <w:tcW w:w="723" w:type="dxa"/>
          </w:tcPr>
          <w:p w14:paraId="26D9D27C"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815" w:type="dxa"/>
          </w:tcPr>
          <w:p w14:paraId="0D6C9513"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709" w:type="dxa"/>
          </w:tcPr>
          <w:p w14:paraId="199FABF5"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1028" w:type="dxa"/>
          </w:tcPr>
          <w:p w14:paraId="1D94965F"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c>
          <w:tcPr>
            <w:tcW w:w="4962" w:type="dxa"/>
          </w:tcPr>
          <w:p w14:paraId="449316BD" w14:textId="77777777" w:rsidR="00595411" w:rsidRPr="001F3366" w:rsidRDefault="00595411" w:rsidP="00595411">
            <w:pPr>
              <w:autoSpaceDE w:val="0"/>
              <w:autoSpaceDN w:val="0"/>
              <w:adjustRightInd w:val="0"/>
              <w:spacing w:after="0" w:line="240" w:lineRule="auto"/>
              <w:rPr>
                <w:rFonts w:ascii="Arial" w:hAnsi="Arial" w:cs="Arial"/>
                <w:sz w:val="18"/>
                <w:szCs w:val="18"/>
              </w:rPr>
            </w:pPr>
          </w:p>
        </w:tc>
      </w:tr>
      <w:tr w:rsidR="00344ABB" w:rsidRPr="008E66CA" w14:paraId="57157FFC" w14:textId="4F768BEC" w:rsidTr="00F65B11">
        <w:tc>
          <w:tcPr>
            <w:tcW w:w="10779" w:type="dxa"/>
            <w:gridSpan w:val="5"/>
            <w:shd w:val="clear" w:color="auto" w:fill="D9D9D9" w:themeFill="background1" w:themeFillShade="D9"/>
          </w:tcPr>
          <w:p w14:paraId="482F3BCA" w14:textId="77777777" w:rsidR="00344ABB" w:rsidRPr="008E66CA" w:rsidRDefault="00344ABB" w:rsidP="00E2358D">
            <w:pPr>
              <w:autoSpaceDE w:val="0"/>
              <w:autoSpaceDN w:val="0"/>
              <w:adjustRightInd w:val="0"/>
              <w:spacing w:before="60" w:after="60" w:line="240" w:lineRule="auto"/>
              <w:rPr>
                <w:rFonts w:ascii="Arial" w:hAnsi="Arial" w:cs="Arial"/>
                <w:b/>
                <w:sz w:val="20"/>
                <w:szCs w:val="20"/>
              </w:rPr>
            </w:pPr>
            <w:r w:rsidRPr="008E66CA">
              <w:rPr>
                <w:rFonts w:ascii="Arial" w:hAnsi="Arial" w:cs="Arial"/>
                <w:b/>
                <w:sz w:val="20"/>
                <w:szCs w:val="20"/>
              </w:rPr>
              <w:t xml:space="preserve">L’évaluation du projet </w:t>
            </w:r>
          </w:p>
        </w:tc>
        <w:tc>
          <w:tcPr>
            <w:tcW w:w="4962" w:type="dxa"/>
            <w:shd w:val="clear" w:color="auto" w:fill="D9D9D9" w:themeFill="background1" w:themeFillShade="D9"/>
          </w:tcPr>
          <w:p w14:paraId="11E2BED2" w14:textId="77777777" w:rsidR="00344ABB" w:rsidRPr="008E66CA" w:rsidRDefault="00344ABB" w:rsidP="00E2358D">
            <w:pPr>
              <w:autoSpaceDE w:val="0"/>
              <w:autoSpaceDN w:val="0"/>
              <w:adjustRightInd w:val="0"/>
              <w:spacing w:before="60" w:after="60" w:line="240" w:lineRule="auto"/>
              <w:rPr>
                <w:rFonts w:ascii="Arial" w:hAnsi="Arial" w:cs="Arial"/>
                <w:b/>
                <w:sz w:val="20"/>
                <w:szCs w:val="20"/>
              </w:rPr>
            </w:pPr>
          </w:p>
        </w:tc>
      </w:tr>
      <w:tr w:rsidR="00F65B11" w:rsidRPr="001F3366" w14:paraId="01907123" w14:textId="77777777" w:rsidTr="00F65B11">
        <w:tc>
          <w:tcPr>
            <w:tcW w:w="7504" w:type="dxa"/>
          </w:tcPr>
          <w:p w14:paraId="6FAA6C57" w14:textId="3A30B699" w:rsidR="00F65B11" w:rsidRDefault="00F65B11" w:rsidP="00F65B11">
            <w:pPr>
              <w:autoSpaceDE w:val="0"/>
              <w:autoSpaceDN w:val="0"/>
              <w:adjustRightInd w:val="0"/>
              <w:spacing w:after="0" w:line="240" w:lineRule="auto"/>
              <w:rPr>
                <w:rFonts w:ascii="Arial" w:hAnsi="Arial" w:cs="Arial"/>
                <w:sz w:val="18"/>
                <w:szCs w:val="18"/>
              </w:rPr>
            </w:pPr>
            <w:r w:rsidRPr="00B10848">
              <w:rPr>
                <w:rFonts w:ascii="Arial" w:hAnsi="Arial" w:cs="Arial"/>
                <w:b/>
                <w:bCs/>
                <w:sz w:val="18"/>
                <w:szCs w:val="18"/>
              </w:rPr>
              <w:t>Le projet inclus des indicateurs de suivi de l’évolution des résultats</w:t>
            </w:r>
            <w:r w:rsidRPr="001F3366">
              <w:rPr>
                <w:rFonts w:ascii="Arial" w:hAnsi="Arial" w:cs="Arial"/>
                <w:sz w:val="18"/>
                <w:szCs w:val="18"/>
              </w:rPr>
              <w:t xml:space="preserve"> </w:t>
            </w:r>
            <w:r w:rsidRPr="00B10848">
              <w:rPr>
                <w:rFonts w:ascii="Arial" w:hAnsi="Arial" w:cs="Arial"/>
                <w:b/>
                <w:bCs/>
                <w:sz w:val="18"/>
                <w:szCs w:val="18"/>
              </w:rPr>
              <w:t>liés au genre</w:t>
            </w:r>
            <w:r w:rsidRPr="001F3366">
              <w:rPr>
                <w:rFonts w:ascii="Arial" w:hAnsi="Arial" w:cs="Arial"/>
                <w:sz w:val="18"/>
                <w:szCs w:val="18"/>
              </w:rPr>
              <w:t>, tels que les connaissances, les perceptions, les normes et les comportements (changements, avantages</w:t>
            </w:r>
            <w:r w:rsidR="00842885">
              <w:rPr>
                <w:rFonts w:ascii="Arial" w:hAnsi="Arial" w:cs="Arial"/>
                <w:sz w:val="18"/>
                <w:szCs w:val="18"/>
              </w:rPr>
              <w:t>…</w:t>
            </w:r>
            <w:r w:rsidRPr="001F3366">
              <w:rPr>
                <w:rFonts w:ascii="Arial" w:hAnsi="Arial" w:cs="Arial"/>
                <w:sz w:val="18"/>
                <w:szCs w:val="18"/>
              </w:rPr>
              <w:t>)</w:t>
            </w:r>
          </w:p>
          <w:p w14:paraId="45250ACD"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723" w:type="dxa"/>
          </w:tcPr>
          <w:p w14:paraId="391C41E0"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815" w:type="dxa"/>
          </w:tcPr>
          <w:p w14:paraId="0C17FB54"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709" w:type="dxa"/>
          </w:tcPr>
          <w:p w14:paraId="0F118DE6"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1028" w:type="dxa"/>
          </w:tcPr>
          <w:p w14:paraId="2F7D75DD"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4962" w:type="dxa"/>
          </w:tcPr>
          <w:p w14:paraId="7B1F79CC"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r>
      <w:tr w:rsidR="00F65B11" w:rsidRPr="001F3366" w14:paraId="3DAE4565" w14:textId="77777777" w:rsidTr="00F65B11">
        <w:tc>
          <w:tcPr>
            <w:tcW w:w="7504" w:type="dxa"/>
          </w:tcPr>
          <w:p w14:paraId="780B2B35" w14:textId="77777777" w:rsidR="00F65B11" w:rsidRDefault="00F65B11" w:rsidP="00F65B11">
            <w:pPr>
              <w:autoSpaceDE w:val="0"/>
              <w:autoSpaceDN w:val="0"/>
              <w:adjustRightInd w:val="0"/>
              <w:spacing w:after="0" w:line="240" w:lineRule="auto"/>
              <w:rPr>
                <w:rFonts w:ascii="Arial" w:hAnsi="Arial" w:cs="Arial"/>
                <w:b/>
                <w:bCs/>
                <w:sz w:val="18"/>
                <w:szCs w:val="18"/>
              </w:rPr>
            </w:pPr>
            <w:r w:rsidRPr="0054048C">
              <w:rPr>
                <w:rFonts w:ascii="Arial" w:hAnsi="Arial" w:cs="Arial"/>
                <w:b/>
                <w:bCs/>
                <w:sz w:val="18"/>
                <w:szCs w:val="18"/>
              </w:rPr>
              <w:t xml:space="preserve">Les relations entre les sexes au sein de l'équipe de projet ainsi que leur influence sur le travail sont régulièrement discutées </w:t>
            </w:r>
          </w:p>
          <w:p w14:paraId="6A7B540F" w14:textId="77777777" w:rsidR="00F65B11" w:rsidRPr="00B10848" w:rsidRDefault="00F65B11" w:rsidP="00F65B11">
            <w:pPr>
              <w:autoSpaceDE w:val="0"/>
              <w:autoSpaceDN w:val="0"/>
              <w:adjustRightInd w:val="0"/>
              <w:spacing w:after="0" w:line="240" w:lineRule="auto"/>
              <w:rPr>
                <w:rFonts w:ascii="Arial" w:hAnsi="Arial" w:cs="Arial"/>
                <w:b/>
                <w:bCs/>
                <w:sz w:val="18"/>
                <w:szCs w:val="18"/>
              </w:rPr>
            </w:pPr>
          </w:p>
        </w:tc>
        <w:tc>
          <w:tcPr>
            <w:tcW w:w="723" w:type="dxa"/>
          </w:tcPr>
          <w:p w14:paraId="1854A66F"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815" w:type="dxa"/>
          </w:tcPr>
          <w:p w14:paraId="0281A1C8"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709" w:type="dxa"/>
          </w:tcPr>
          <w:p w14:paraId="422824A3"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1028" w:type="dxa"/>
          </w:tcPr>
          <w:p w14:paraId="191256CA"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4962" w:type="dxa"/>
          </w:tcPr>
          <w:p w14:paraId="6F983821"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r>
      <w:tr w:rsidR="00F65B11" w:rsidRPr="001F3366" w14:paraId="2D710F28" w14:textId="77777777" w:rsidTr="00F65B11">
        <w:tc>
          <w:tcPr>
            <w:tcW w:w="7504" w:type="dxa"/>
          </w:tcPr>
          <w:p w14:paraId="789BF0FE" w14:textId="3675DEF3" w:rsidR="00F65B11" w:rsidRPr="00B10848" w:rsidRDefault="00F65B11" w:rsidP="0028074E">
            <w:pPr>
              <w:autoSpaceDE w:val="0"/>
              <w:autoSpaceDN w:val="0"/>
              <w:adjustRightInd w:val="0"/>
              <w:spacing w:after="60" w:line="240" w:lineRule="auto"/>
              <w:rPr>
                <w:rFonts w:ascii="Arial" w:hAnsi="Arial" w:cs="Arial"/>
                <w:b/>
                <w:bCs/>
                <w:sz w:val="18"/>
                <w:szCs w:val="18"/>
              </w:rPr>
            </w:pPr>
            <w:r w:rsidRPr="0054048C">
              <w:rPr>
                <w:rFonts w:ascii="Arial" w:hAnsi="Arial" w:cs="Arial"/>
                <w:b/>
                <w:bCs/>
                <w:sz w:val="18"/>
                <w:szCs w:val="18"/>
              </w:rPr>
              <w:t>Lors de l'évaluation du projet, on examine s'il existe des différences entre les filles/femmes, les garçons/hommes et les minorités de genre</w:t>
            </w:r>
          </w:p>
        </w:tc>
        <w:tc>
          <w:tcPr>
            <w:tcW w:w="723" w:type="dxa"/>
          </w:tcPr>
          <w:p w14:paraId="11794A38"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815" w:type="dxa"/>
          </w:tcPr>
          <w:p w14:paraId="75210940"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709" w:type="dxa"/>
          </w:tcPr>
          <w:p w14:paraId="0F6CE453"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1028" w:type="dxa"/>
          </w:tcPr>
          <w:p w14:paraId="5F7FF23B"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c>
          <w:tcPr>
            <w:tcW w:w="4962" w:type="dxa"/>
          </w:tcPr>
          <w:p w14:paraId="4A7CB679" w14:textId="77777777" w:rsidR="00F65B11" w:rsidRPr="001F3366" w:rsidRDefault="00F65B11" w:rsidP="00F65B11">
            <w:pPr>
              <w:autoSpaceDE w:val="0"/>
              <w:autoSpaceDN w:val="0"/>
              <w:adjustRightInd w:val="0"/>
              <w:spacing w:after="0" w:line="240" w:lineRule="auto"/>
              <w:rPr>
                <w:rFonts w:ascii="Arial" w:hAnsi="Arial" w:cs="Arial"/>
                <w:sz w:val="18"/>
                <w:szCs w:val="18"/>
              </w:rPr>
            </w:pPr>
          </w:p>
        </w:tc>
      </w:tr>
    </w:tbl>
    <w:p w14:paraId="75269DE0" w14:textId="65EAE314" w:rsidR="00A63882" w:rsidRDefault="00A63882" w:rsidP="00A63882">
      <w:pPr>
        <w:autoSpaceDE w:val="0"/>
        <w:autoSpaceDN w:val="0"/>
        <w:adjustRightInd w:val="0"/>
        <w:spacing w:after="0" w:line="240" w:lineRule="auto"/>
        <w:jc w:val="both"/>
        <w:rPr>
          <w:rFonts w:ascii="Arial" w:hAnsi="Arial" w:cs="Arial"/>
          <w:sz w:val="12"/>
          <w:szCs w:val="12"/>
        </w:rPr>
      </w:pPr>
    </w:p>
    <w:p w14:paraId="38632047" w14:textId="2561B29E" w:rsidR="00A6593C" w:rsidRDefault="00A6593C" w:rsidP="00A63882">
      <w:pPr>
        <w:autoSpaceDE w:val="0"/>
        <w:autoSpaceDN w:val="0"/>
        <w:adjustRightInd w:val="0"/>
        <w:spacing w:after="0" w:line="240" w:lineRule="auto"/>
        <w:jc w:val="both"/>
        <w:rPr>
          <w:rFonts w:ascii="Arial" w:hAnsi="Arial" w:cs="Arial"/>
          <w:b/>
          <w:bCs/>
          <w:sz w:val="18"/>
          <w:szCs w:val="18"/>
        </w:rPr>
      </w:pPr>
      <w:r w:rsidRPr="00A6593C">
        <w:rPr>
          <w:rFonts w:ascii="Arial" w:hAnsi="Arial" w:cs="Arial"/>
          <w:b/>
          <w:bCs/>
          <w:sz w:val="18"/>
          <w:szCs w:val="18"/>
        </w:rPr>
        <w:t>Sources citées :</w:t>
      </w:r>
    </w:p>
    <w:p w14:paraId="1042C9D9" w14:textId="77777777" w:rsidR="00A6593C" w:rsidRPr="00A6593C" w:rsidRDefault="00A6593C" w:rsidP="00A63882">
      <w:pPr>
        <w:autoSpaceDE w:val="0"/>
        <w:autoSpaceDN w:val="0"/>
        <w:adjustRightInd w:val="0"/>
        <w:spacing w:after="0" w:line="240" w:lineRule="auto"/>
        <w:jc w:val="both"/>
        <w:rPr>
          <w:rFonts w:ascii="Arial" w:hAnsi="Arial" w:cs="Arial"/>
          <w:b/>
          <w:bCs/>
          <w:sz w:val="18"/>
          <w:szCs w:val="18"/>
        </w:rPr>
      </w:pPr>
    </w:p>
    <w:p w14:paraId="7B284280" w14:textId="77777777" w:rsidR="0092423C" w:rsidRPr="0092423C" w:rsidRDefault="0092423C" w:rsidP="0092423C">
      <w:pPr>
        <w:autoSpaceDE w:val="0"/>
        <w:autoSpaceDN w:val="0"/>
        <w:adjustRightInd w:val="0"/>
        <w:spacing w:after="0" w:line="240" w:lineRule="auto"/>
        <w:jc w:val="both"/>
        <w:rPr>
          <w:rFonts w:ascii="Arial" w:hAnsi="Arial" w:cs="Arial"/>
          <w:sz w:val="18"/>
          <w:szCs w:val="18"/>
        </w:rPr>
      </w:pPr>
      <w:r w:rsidRPr="0092423C">
        <w:rPr>
          <w:rFonts w:ascii="Arial" w:hAnsi="Arial" w:cs="Arial"/>
          <w:sz w:val="18"/>
          <w:szCs w:val="18"/>
        </w:rPr>
        <w:fldChar w:fldCharType="begin"/>
      </w:r>
      <w:r w:rsidRPr="0092423C">
        <w:rPr>
          <w:rFonts w:ascii="Arial" w:hAnsi="Arial" w:cs="Arial"/>
          <w:sz w:val="18"/>
          <w:szCs w:val="18"/>
        </w:rPr>
        <w:instrText xml:space="preserve"> ADDIN ZOTERO_BIBL {"uncited":[],"omitted":[],"custom":[]} CSL_BIBLIOGRAPHY </w:instrText>
      </w:r>
      <w:r w:rsidRPr="0092423C">
        <w:rPr>
          <w:rFonts w:ascii="Arial" w:hAnsi="Arial" w:cs="Arial"/>
          <w:sz w:val="18"/>
          <w:szCs w:val="18"/>
        </w:rPr>
        <w:fldChar w:fldCharType="separate"/>
      </w:r>
      <w:r w:rsidRPr="0092423C">
        <w:rPr>
          <w:rFonts w:ascii="Arial" w:hAnsi="Arial" w:cs="Arial"/>
          <w:sz w:val="18"/>
          <w:szCs w:val="18"/>
        </w:rPr>
        <w:t>[1]</w:t>
      </w:r>
      <w:r w:rsidRPr="0092423C">
        <w:rPr>
          <w:rFonts w:ascii="Arial" w:hAnsi="Arial" w:cs="Arial"/>
          <w:sz w:val="18"/>
          <w:szCs w:val="18"/>
        </w:rPr>
        <w:tab/>
        <w:t>Le </w:t>
      </w:r>
      <w:proofErr w:type="spellStart"/>
      <w:r w:rsidRPr="0092423C">
        <w:rPr>
          <w:rFonts w:ascii="Arial" w:hAnsi="Arial" w:cs="Arial"/>
          <w:sz w:val="18"/>
          <w:szCs w:val="18"/>
        </w:rPr>
        <w:t>Talec</w:t>
      </w:r>
      <w:proofErr w:type="spellEnd"/>
      <w:r w:rsidRPr="0092423C">
        <w:rPr>
          <w:rFonts w:ascii="Arial" w:hAnsi="Arial" w:cs="Arial"/>
          <w:sz w:val="18"/>
          <w:szCs w:val="18"/>
        </w:rPr>
        <w:t xml:space="preserve"> JY, Authier D, </w:t>
      </w:r>
      <w:proofErr w:type="spellStart"/>
      <w:r w:rsidRPr="0092423C">
        <w:rPr>
          <w:rFonts w:ascii="Arial" w:hAnsi="Arial" w:cs="Arial"/>
          <w:sz w:val="18"/>
          <w:szCs w:val="18"/>
        </w:rPr>
        <w:t>Tomolillo</w:t>
      </w:r>
      <w:proofErr w:type="spellEnd"/>
      <w:r w:rsidRPr="0092423C">
        <w:rPr>
          <w:rFonts w:ascii="Arial" w:hAnsi="Arial" w:cs="Arial"/>
          <w:sz w:val="18"/>
          <w:szCs w:val="18"/>
        </w:rPr>
        <w:t xml:space="preserve"> S, </w:t>
      </w:r>
      <w:r w:rsidRPr="0092423C">
        <w:rPr>
          <w:rFonts w:ascii="Arial" w:hAnsi="Arial" w:cs="Arial"/>
          <w:i/>
          <w:iCs/>
          <w:sz w:val="18"/>
          <w:szCs w:val="18"/>
        </w:rPr>
        <w:t>et al.</w:t>
      </w:r>
      <w:r w:rsidRPr="0092423C">
        <w:rPr>
          <w:rFonts w:ascii="Arial" w:hAnsi="Arial" w:cs="Arial"/>
          <w:sz w:val="18"/>
          <w:szCs w:val="18"/>
        </w:rPr>
        <w:t xml:space="preserve"> (2019). La promotion de la santé au prisme du genre. Guide théorique et pratique. Presses de l’EHESP. 143 p.</w:t>
      </w:r>
    </w:p>
    <w:p w14:paraId="528C2D92" w14:textId="77777777" w:rsidR="0092423C" w:rsidRPr="0092423C" w:rsidRDefault="0092423C" w:rsidP="0092423C">
      <w:pPr>
        <w:autoSpaceDE w:val="0"/>
        <w:autoSpaceDN w:val="0"/>
        <w:adjustRightInd w:val="0"/>
        <w:spacing w:after="0" w:line="240" w:lineRule="auto"/>
        <w:jc w:val="both"/>
        <w:rPr>
          <w:rFonts w:ascii="Arial" w:hAnsi="Arial" w:cs="Arial"/>
          <w:sz w:val="18"/>
          <w:szCs w:val="18"/>
          <w:lang w:val="en-GB"/>
        </w:rPr>
      </w:pPr>
      <w:r w:rsidRPr="0092423C">
        <w:rPr>
          <w:rFonts w:ascii="Arial" w:hAnsi="Arial" w:cs="Arial"/>
          <w:sz w:val="18"/>
          <w:szCs w:val="18"/>
        </w:rPr>
        <w:t>[2]</w:t>
      </w:r>
      <w:r w:rsidRPr="0092423C">
        <w:rPr>
          <w:rFonts w:ascii="Arial" w:hAnsi="Arial" w:cs="Arial"/>
          <w:sz w:val="18"/>
          <w:szCs w:val="18"/>
        </w:rPr>
        <w:tab/>
      </w:r>
      <w:proofErr w:type="spellStart"/>
      <w:r w:rsidRPr="0092423C">
        <w:rPr>
          <w:rFonts w:ascii="Arial" w:hAnsi="Arial" w:cs="Arial"/>
          <w:sz w:val="18"/>
          <w:szCs w:val="18"/>
        </w:rPr>
        <w:t>Vandenavenne</w:t>
      </w:r>
      <w:proofErr w:type="spellEnd"/>
      <w:r w:rsidRPr="0092423C">
        <w:rPr>
          <w:rFonts w:ascii="Arial" w:hAnsi="Arial" w:cs="Arial"/>
          <w:sz w:val="18"/>
          <w:szCs w:val="18"/>
        </w:rPr>
        <w:t xml:space="preserve"> P, </w:t>
      </w:r>
      <w:proofErr w:type="spellStart"/>
      <w:r w:rsidRPr="0092423C">
        <w:rPr>
          <w:rFonts w:ascii="Arial" w:hAnsi="Arial" w:cs="Arial"/>
          <w:sz w:val="18"/>
          <w:szCs w:val="18"/>
        </w:rPr>
        <w:t>Stevelinck</w:t>
      </w:r>
      <w:proofErr w:type="spellEnd"/>
      <w:r w:rsidRPr="0092423C">
        <w:rPr>
          <w:rFonts w:ascii="Arial" w:hAnsi="Arial" w:cs="Arial"/>
          <w:sz w:val="18"/>
          <w:szCs w:val="18"/>
        </w:rPr>
        <w:t xml:space="preserve"> L, Jacquet M, </w:t>
      </w:r>
      <w:r w:rsidRPr="0092423C">
        <w:rPr>
          <w:rFonts w:ascii="Arial" w:hAnsi="Arial" w:cs="Arial"/>
          <w:i/>
          <w:iCs/>
          <w:sz w:val="18"/>
          <w:szCs w:val="18"/>
        </w:rPr>
        <w:t>et al.</w:t>
      </w:r>
      <w:r w:rsidRPr="0092423C">
        <w:rPr>
          <w:rFonts w:ascii="Arial" w:hAnsi="Arial" w:cs="Arial"/>
          <w:sz w:val="18"/>
          <w:szCs w:val="18"/>
        </w:rPr>
        <w:t xml:space="preserve"> </w:t>
      </w:r>
      <w:r w:rsidRPr="0092423C">
        <w:rPr>
          <w:rFonts w:ascii="Arial" w:hAnsi="Arial" w:cs="Arial"/>
          <w:sz w:val="18"/>
          <w:szCs w:val="18"/>
          <w:lang w:val="en-GB"/>
        </w:rPr>
        <w:t xml:space="preserve">(2019). </w:t>
      </w:r>
      <w:hyperlink r:id="rId9" w:history="1">
        <w:r w:rsidRPr="0092423C">
          <w:rPr>
            <w:rStyle w:val="Lienhypertexte"/>
            <w:rFonts w:ascii="Arial" w:hAnsi="Arial" w:cs="Arial"/>
            <w:sz w:val="18"/>
            <w:szCs w:val="18"/>
            <w:lang w:val="en-GB"/>
          </w:rPr>
          <w:t>Genre et promotion de la santé : tour d’horizon</w:t>
        </w:r>
      </w:hyperlink>
      <w:r w:rsidRPr="0092423C">
        <w:rPr>
          <w:rFonts w:ascii="Arial" w:hAnsi="Arial" w:cs="Arial"/>
          <w:sz w:val="18"/>
          <w:szCs w:val="18"/>
          <w:lang w:val="en-GB"/>
        </w:rPr>
        <w:t xml:space="preserve">. </w:t>
      </w:r>
      <w:r w:rsidRPr="0092423C">
        <w:rPr>
          <w:rFonts w:ascii="Arial" w:hAnsi="Arial" w:cs="Arial"/>
          <w:i/>
          <w:iCs/>
          <w:sz w:val="18"/>
          <w:szCs w:val="18"/>
          <w:lang w:val="en-GB"/>
        </w:rPr>
        <w:t>Éducation Santé</w:t>
      </w:r>
      <w:r w:rsidRPr="0092423C">
        <w:rPr>
          <w:rFonts w:ascii="Arial" w:hAnsi="Arial" w:cs="Arial"/>
          <w:sz w:val="18"/>
          <w:szCs w:val="18"/>
          <w:lang w:val="en-GB"/>
        </w:rPr>
        <w:t>. n</w:t>
      </w:r>
      <w:r w:rsidRPr="0092423C">
        <w:rPr>
          <w:rFonts w:ascii="Arial" w:hAnsi="Arial" w:cs="Arial"/>
          <w:sz w:val="18"/>
          <w:szCs w:val="18"/>
          <w:vertAlign w:val="superscript"/>
          <w:lang w:val="en-GB"/>
        </w:rPr>
        <w:t>o</w:t>
      </w:r>
      <w:r w:rsidRPr="0092423C">
        <w:rPr>
          <w:rFonts w:ascii="Arial" w:hAnsi="Arial" w:cs="Arial"/>
          <w:sz w:val="18"/>
          <w:szCs w:val="18"/>
          <w:lang w:val="en-GB"/>
        </w:rPr>
        <w:t xml:space="preserve"> 351. 28 p. </w:t>
      </w:r>
    </w:p>
    <w:p w14:paraId="66BD2AA7" w14:textId="77777777" w:rsidR="0092423C" w:rsidRPr="0092423C" w:rsidRDefault="0092423C" w:rsidP="0092423C">
      <w:pPr>
        <w:autoSpaceDE w:val="0"/>
        <w:autoSpaceDN w:val="0"/>
        <w:adjustRightInd w:val="0"/>
        <w:spacing w:after="0" w:line="240" w:lineRule="auto"/>
        <w:jc w:val="both"/>
        <w:rPr>
          <w:rFonts w:ascii="Arial" w:hAnsi="Arial" w:cs="Arial"/>
          <w:sz w:val="18"/>
          <w:szCs w:val="18"/>
        </w:rPr>
      </w:pPr>
      <w:r w:rsidRPr="0092423C">
        <w:rPr>
          <w:rFonts w:ascii="Arial" w:hAnsi="Arial" w:cs="Arial"/>
          <w:sz w:val="18"/>
          <w:szCs w:val="18"/>
          <w:lang w:val="en-GB"/>
        </w:rPr>
        <w:t>[3]</w:t>
      </w:r>
      <w:r w:rsidRPr="0092423C">
        <w:rPr>
          <w:rFonts w:ascii="Arial" w:hAnsi="Arial" w:cs="Arial"/>
          <w:sz w:val="18"/>
          <w:szCs w:val="18"/>
          <w:lang w:val="en-GB"/>
        </w:rPr>
        <w:tab/>
        <w:t xml:space="preserve">Breakthrough Action. </w:t>
      </w:r>
      <w:r w:rsidRPr="0092423C">
        <w:rPr>
          <w:rFonts w:ascii="Arial" w:hAnsi="Arial" w:cs="Arial"/>
          <w:sz w:val="18"/>
          <w:szCs w:val="18"/>
        </w:rPr>
        <w:t>(2023). Checklist relative au genre. 3 p.</w:t>
      </w:r>
    </w:p>
    <w:p w14:paraId="021A4919" w14:textId="77777777" w:rsidR="0092423C" w:rsidRPr="0092423C" w:rsidRDefault="0092423C" w:rsidP="0092423C">
      <w:pPr>
        <w:autoSpaceDE w:val="0"/>
        <w:autoSpaceDN w:val="0"/>
        <w:adjustRightInd w:val="0"/>
        <w:spacing w:after="0" w:line="240" w:lineRule="auto"/>
        <w:jc w:val="both"/>
        <w:rPr>
          <w:rFonts w:ascii="Arial" w:hAnsi="Arial" w:cs="Arial"/>
          <w:sz w:val="18"/>
          <w:szCs w:val="18"/>
        </w:rPr>
      </w:pPr>
      <w:r w:rsidRPr="0092423C">
        <w:rPr>
          <w:rFonts w:ascii="Arial" w:hAnsi="Arial" w:cs="Arial"/>
          <w:sz w:val="18"/>
          <w:szCs w:val="18"/>
        </w:rPr>
        <w:fldChar w:fldCharType="end"/>
      </w:r>
    </w:p>
    <w:p w14:paraId="29F9F48D" w14:textId="2581AF21" w:rsidR="00A6593C" w:rsidRPr="00A6593C" w:rsidRDefault="00A6593C" w:rsidP="00A63882">
      <w:pPr>
        <w:autoSpaceDE w:val="0"/>
        <w:autoSpaceDN w:val="0"/>
        <w:adjustRightInd w:val="0"/>
        <w:spacing w:after="0" w:line="240" w:lineRule="auto"/>
        <w:jc w:val="both"/>
        <w:rPr>
          <w:rFonts w:ascii="Arial" w:hAnsi="Arial" w:cs="Arial"/>
          <w:sz w:val="18"/>
          <w:szCs w:val="18"/>
        </w:rPr>
      </w:pPr>
    </w:p>
    <w:sectPr w:rsidR="00A6593C" w:rsidRPr="00A6593C" w:rsidSect="000D7152">
      <w:headerReference w:type="default" r:id="rId10"/>
      <w:footerReference w:type="default" r:id="rId11"/>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A888" w14:textId="77777777" w:rsidR="00FD3FE0" w:rsidRDefault="00FD3FE0" w:rsidP="005847DF">
      <w:pPr>
        <w:spacing w:after="0" w:line="240" w:lineRule="auto"/>
      </w:pPr>
      <w:r>
        <w:separator/>
      </w:r>
    </w:p>
  </w:endnote>
  <w:endnote w:type="continuationSeparator" w:id="0">
    <w:p w14:paraId="11DEA829" w14:textId="77777777" w:rsidR="00FD3FE0" w:rsidRDefault="00FD3FE0" w:rsidP="0058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967C" w14:textId="0EEC1796" w:rsidR="00356F39" w:rsidRDefault="00356F39">
    <w:pPr>
      <w:pStyle w:val="Pieddepage"/>
    </w:pPr>
    <w:r w:rsidRPr="000959E8">
      <w:rPr>
        <w:rFonts w:ascii="Arial" w:eastAsia="Open Sans" w:hAnsi="Arial" w:cs="Times New Roman"/>
        <w:noProof/>
        <w:color w:val="212121"/>
        <w:sz w:val="18"/>
        <w:lang w:eastAsia="fr-FR"/>
      </w:rPr>
      <mc:AlternateContent>
        <mc:Choice Requires="wpg">
          <w:drawing>
            <wp:anchor distT="0" distB="0" distL="114300" distR="114300" simplePos="0" relativeHeight="251659264" behindDoc="0" locked="0" layoutInCell="1" allowOverlap="1" wp14:anchorId="1251908A" wp14:editId="5BC62AE8">
              <wp:simplePos x="0" y="0"/>
              <wp:positionH relativeFrom="margin">
                <wp:posOffset>946258</wp:posOffset>
              </wp:positionH>
              <wp:positionV relativeFrom="paragraph">
                <wp:posOffset>-3642</wp:posOffset>
              </wp:positionV>
              <wp:extent cx="8496719" cy="251460"/>
              <wp:effectExtent l="0" t="0" r="0" b="0"/>
              <wp:wrapNone/>
              <wp:docPr id="61" name="Groupe 61"/>
              <wp:cNvGraphicFramePr/>
              <a:graphic xmlns:a="http://schemas.openxmlformats.org/drawingml/2006/main">
                <a:graphicData uri="http://schemas.microsoft.com/office/word/2010/wordprocessingGroup">
                  <wpg:wgp>
                    <wpg:cNvGrpSpPr/>
                    <wpg:grpSpPr>
                      <a:xfrm>
                        <a:off x="0" y="0"/>
                        <a:ext cx="8496719" cy="251460"/>
                        <a:chOff x="0" y="0"/>
                        <a:chExt cx="6303143" cy="251460"/>
                      </a:xfrm>
                    </wpg:grpSpPr>
                    <wps:wsp>
                      <wps:cNvPr id="62" name="Zone de texte 62"/>
                      <wps:cNvSpPr txBox="1"/>
                      <wps:spPr>
                        <a:xfrm>
                          <a:off x="0" y="0"/>
                          <a:ext cx="5158365" cy="251460"/>
                        </a:xfrm>
                        <a:prstGeom prst="rect">
                          <a:avLst/>
                        </a:prstGeom>
                        <a:noFill/>
                        <a:ln w="6350">
                          <a:noFill/>
                        </a:ln>
                      </wps:spPr>
                      <wps:txbx>
                        <w:txbxContent>
                          <w:sdt>
                            <w:sdtPr>
                              <w:rPr>
                                <w:rFonts w:ascii="Arial Rounded MT Bold" w:hAnsi="Arial Rounded MT Bold"/>
                                <w:sz w:val="13"/>
                                <w:szCs w:val="13"/>
                              </w:rPr>
                              <w:id w:val="1193576954"/>
                              <w:docPartObj>
                                <w:docPartGallery w:val="Page Numbers (Bottom of Page)"/>
                                <w:docPartUnique/>
                              </w:docPartObj>
                            </w:sdtPr>
                            <w:sdtEndPr/>
                            <w:sdtContent>
                              <w:p w14:paraId="1529D2A3" w14:textId="77777777" w:rsidR="00356F39" w:rsidRPr="00A112CE" w:rsidRDefault="00356F39" w:rsidP="00356F39">
                                <w:pPr>
                                  <w:jc w:val="center"/>
                                  <w:rPr>
                                    <w:rFonts w:ascii="Arial Rounded MT Bold" w:eastAsia="Times New Roman" w:hAnsi="Arial Rounded MT Bold" w:cs="Times New Roman"/>
                                    <w:sz w:val="13"/>
                                    <w:szCs w:val="13"/>
                                    <w:lang w:eastAsia="fr-FR"/>
                                  </w:rPr>
                                </w:pPr>
                                <w:r w:rsidRPr="00A112CE">
                                  <w:rPr>
                                    <w:rFonts w:ascii="Arial Rounded MT Bold" w:eastAsia="Times New Roman" w:hAnsi="Arial Rounded MT Bold" w:cs="Calibri"/>
                                    <w:sz w:val="13"/>
                                    <w:szCs w:val="13"/>
                                    <w:lang w:eastAsia="fr-FR"/>
                                  </w:rPr>
                                  <w:t>PromoSanté Pays de la Loire</w:t>
                                </w:r>
                                <w:r>
                                  <w:rPr>
                                    <w:rFonts w:ascii="Arial Rounded MT Bold" w:eastAsia="Times New Roman" w:hAnsi="Arial Rounded MT Bold" w:cs="Calibri"/>
                                    <w:sz w:val="13"/>
                                    <w:szCs w:val="13"/>
                                    <w:lang w:eastAsia="fr-FR"/>
                                  </w:rPr>
                                  <w:t xml:space="preserve"> - </w:t>
                                </w:r>
                                <w:r w:rsidRPr="00A112CE">
                                  <w:rPr>
                                    <w:rFonts w:ascii="Arial Rounded MT Bold" w:eastAsia="Times New Roman" w:hAnsi="Arial Rounded MT Bold" w:cs="Calibri"/>
                                    <w:sz w:val="13"/>
                                    <w:szCs w:val="13"/>
                                    <w:lang w:eastAsia="fr-FR"/>
                                  </w:rPr>
                                  <w:t>Porte-Clés Santé</w:t>
                                </w:r>
                                <w:r>
                                  <w:rPr>
                                    <w:rFonts w:ascii="Arial Rounded MT Bold" w:eastAsia="Times New Roman" w:hAnsi="Arial Rounded MT Bold" w:cs="Calibri"/>
                                    <w:sz w:val="13"/>
                                    <w:szCs w:val="13"/>
                                    <w:lang w:eastAsia="fr-FR"/>
                                  </w:rPr>
                                  <w:t xml:space="preserve"> . Genre et promotion de la santé – Septembre 2025</w:t>
                                </w:r>
                              </w:p>
                            </w:sdtContent>
                          </w:sdt>
                          <w:p w14:paraId="008271D0" w14:textId="77777777" w:rsidR="00356F39" w:rsidRDefault="00356F39" w:rsidP="00356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3" name="Groupe 63"/>
                      <wpg:cNvGrpSpPr/>
                      <wpg:grpSpPr>
                        <a:xfrm>
                          <a:off x="813423" y="207563"/>
                          <a:ext cx="3521727" cy="35560"/>
                          <a:chOff x="3499" y="-30637"/>
                          <a:chExt cx="3021841" cy="71237"/>
                        </a:xfrm>
                      </wpg:grpSpPr>
                      <wps:wsp>
                        <wps:cNvPr id="448" name="Rectangle 448"/>
                        <wps:cNvSpPr/>
                        <wps:spPr>
                          <a:xfrm>
                            <a:off x="3499" y="-30637"/>
                            <a:ext cx="1007706" cy="71237"/>
                          </a:xfrm>
                          <a:prstGeom prst="rect">
                            <a:avLst/>
                          </a:prstGeom>
                          <a:solidFill>
                            <a:srgbClr val="9ABA1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Rectangle 449"/>
                        <wps:cNvSpPr/>
                        <wps:spPr>
                          <a:xfrm>
                            <a:off x="1010566" y="-30637"/>
                            <a:ext cx="1007706" cy="71237"/>
                          </a:xfrm>
                          <a:prstGeom prst="rect">
                            <a:avLst/>
                          </a:prstGeom>
                          <a:solidFill>
                            <a:srgbClr val="EF7D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Rectangle 450"/>
                        <wps:cNvSpPr/>
                        <wps:spPr>
                          <a:xfrm>
                            <a:off x="2017634" y="-30637"/>
                            <a:ext cx="1007706" cy="71237"/>
                          </a:xfrm>
                          <a:prstGeom prst="rect">
                            <a:avLst/>
                          </a:prstGeom>
                          <a:solidFill>
                            <a:srgbClr val="CD419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1" name="Zone de texte 451"/>
                      <wps:cNvSpPr txBox="1"/>
                      <wps:spPr>
                        <a:xfrm>
                          <a:off x="5857999" y="19050"/>
                          <a:ext cx="445144" cy="209549"/>
                        </a:xfrm>
                        <a:prstGeom prst="rect">
                          <a:avLst/>
                        </a:prstGeom>
                        <a:noFill/>
                        <a:ln w="6350">
                          <a:noFill/>
                        </a:ln>
                      </wps:spPr>
                      <wps:txbx>
                        <w:txbxContent>
                          <w:sdt>
                            <w:sdtPr>
                              <w:rPr>
                                <w:rFonts w:ascii="Arial Rounded MT Bold" w:hAnsi="Arial Rounded MT Bold"/>
                                <w:sz w:val="13"/>
                                <w:szCs w:val="13"/>
                              </w:rPr>
                              <w:id w:val="-1957248756"/>
                              <w:docPartObj>
                                <w:docPartGallery w:val="Page Numbers (Bottom of Page)"/>
                                <w:docPartUnique/>
                              </w:docPartObj>
                            </w:sdtPr>
                            <w:sdtEndPr/>
                            <w:sdtContent>
                              <w:p w14:paraId="002F4A77" w14:textId="77777777" w:rsidR="00356F39" w:rsidRPr="00CB46A2" w:rsidRDefault="00356F39" w:rsidP="00356F39">
                                <w:pPr>
                                  <w:jc w:val="center"/>
                                  <w:rPr>
                                    <w:rFonts w:ascii="Arial Rounded MT Bold" w:eastAsia="Times New Roman" w:hAnsi="Arial Rounded MT Bold" w:cs="Times New Roman"/>
                                    <w:sz w:val="13"/>
                                    <w:szCs w:val="13"/>
                                    <w:lang w:eastAsia="fr-FR"/>
                                  </w:rPr>
                                </w:pPr>
                                <w:r w:rsidRPr="00CB46A2">
                                  <w:rPr>
                                    <w:rFonts w:ascii="Arial Rounded MT Bold" w:hAnsi="Arial Rounded MT Bold"/>
                                    <w:sz w:val="13"/>
                                    <w:szCs w:val="13"/>
                                  </w:rPr>
                                  <w:fldChar w:fldCharType="begin"/>
                                </w:r>
                                <w:r w:rsidRPr="00CB46A2">
                                  <w:rPr>
                                    <w:rFonts w:ascii="Arial Rounded MT Bold" w:hAnsi="Arial Rounded MT Bold"/>
                                    <w:sz w:val="13"/>
                                    <w:szCs w:val="13"/>
                                  </w:rPr>
                                  <w:instrText xml:space="preserve"> PAGE  \* MERGEFORMAT </w:instrText>
                                </w:r>
                                <w:r w:rsidRPr="00CB46A2">
                                  <w:rPr>
                                    <w:rFonts w:ascii="Arial Rounded MT Bold" w:hAnsi="Arial Rounded MT Bold"/>
                                    <w:sz w:val="13"/>
                                    <w:szCs w:val="13"/>
                                  </w:rPr>
                                  <w:fldChar w:fldCharType="separate"/>
                                </w:r>
                                <w:r>
                                  <w:rPr>
                                    <w:rFonts w:ascii="Arial Rounded MT Bold" w:hAnsi="Arial Rounded MT Bold"/>
                                    <w:noProof/>
                                    <w:sz w:val="13"/>
                                    <w:szCs w:val="13"/>
                                  </w:rPr>
                                  <w:t>1</w:t>
                                </w:r>
                                <w:r w:rsidRPr="00CB46A2">
                                  <w:rPr>
                                    <w:rFonts w:ascii="Arial Rounded MT Bold" w:hAnsi="Arial Rounded MT Bold"/>
                                    <w:sz w:val="13"/>
                                    <w:szCs w:val="13"/>
                                  </w:rPr>
                                  <w:fldChar w:fldCharType="end"/>
                                </w:r>
                              </w:p>
                            </w:sdtContent>
                          </w:sdt>
                          <w:p w14:paraId="314867D3" w14:textId="77777777" w:rsidR="00356F39" w:rsidRDefault="00356F39" w:rsidP="00356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251908A" id="Groupe 61" o:spid="_x0000_s1026" style="position:absolute;margin-left:74.5pt;margin-top:-.3pt;width:669.05pt;height:19.8pt;z-index:251659264;mso-position-horizontal-relative:margin;mso-width-relative:margin" coordsize="63031,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">
              <v:shapetype id="_x0000_t202" coordsize="21600,21600" o:spt="202" path="m,l,21600r21600,l21600,xe">
                <v:stroke joinstyle="miter"/>
                <v:path gradientshapeok="t" o:connecttype="rect"/>
              </v:shapetype>
              <v:shape id="Zone de texte 62" o:spid="_x0000_s1027" type="#_x0000_t202" style="position:absolute;width:51583;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sdt>
                      <w:sdtPr>
                        <w:rPr>
                          <w:rFonts w:ascii="Arial Rounded MT Bold" w:hAnsi="Arial Rounded MT Bold"/>
                          <w:sz w:val="13"/>
                          <w:szCs w:val="13"/>
                        </w:rPr>
                        <w:id w:val="1193576954"/>
                        <w:docPartObj>
                          <w:docPartGallery w:val="Page Numbers (Bottom of Page)"/>
                          <w:docPartUnique/>
                        </w:docPartObj>
                      </w:sdtPr>
                      <w:sdtEndPr/>
                      <w:sdtContent>
                        <w:p w14:paraId="1529D2A3" w14:textId="77777777" w:rsidR="00356F39" w:rsidRPr="00A112CE" w:rsidRDefault="00356F39" w:rsidP="00356F39">
                          <w:pPr>
                            <w:jc w:val="center"/>
                            <w:rPr>
                              <w:rFonts w:ascii="Arial Rounded MT Bold" w:eastAsia="Times New Roman" w:hAnsi="Arial Rounded MT Bold" w:cs="Times New Roman"/>
                              <w:sz w:val="13"/>
                              <w:szCs w:val="13"/>
                              <w:lang w:eastAsia="fr-FR"/>
                            </w:rPr>
                          </w:pPr>
                          <w:r w:rsidRPr="00A112CE">
                            <w:rPr>
                              <w:rFonts w:ascii="Arial Rounded MT Bold" w:eastAsia="Times New Roman" w:hAnsi="Arial Rounded MT Bold" w:cs="Calibri"/>
                              <w:sz w:val="13"/>
                              <w:szCs w:val="13"/>
                              <w:lang w:eastAsia="fr-FR"/>
                            </w:rPr>
                            <w:t>PromoSanté Pays de la Loire</w:t>
                          </w:r>
                          <w:r>
                            <w:rPr>
                              <w:rFonts w:ascii="Arial Rounded MT Bold" w:eastAsia="Times New Roman" w:hAnsi="Arial Rounded MT Bold" w:cs="Calibri"/>
                              <w:sz w:val="13"/>
                              <w:szCs w:val="13"/>
                              <w:lang w:eastAsia="fr-FR"/>
                            </w:rPr>
                            <w:t xml:space="preserve"> - </w:t>
                          </w:r>
                          <w:r w:rsidRPr="00A112CE">
                            <w:rPr>
                              <w:rFonts w:ascii="Arial Rounded MT Bold" w:eastAsia="Times New Roman" w:hAnsi="Arial Rounded MT Bold" w:cs="Calibri"/>
                              <w:sz w:val="13"/>
                              <w:szCs w:val="13"/>
                              <w:lang w:eastAsia="fr-FR"/>
                            </w:rPr>
                            <w:t>Porte-Clés Santé</w:t>
                          </w:r>
                          <w:r>
                            <w:rPr>
                              <w:rFonts w:ascii="Arial Rounded MT Bold" w:eastAsia="Times New Roman" w:hAnsi="Arial Rounded MT Bold" w:cs="Calibri"/>
                              <w:sz w:val="13"/>
                              <w:szCs w:val="13"/>
                              <w:lang w:eastAsia="fr-FR"/>
                            </w:rPr>
                            <w:t xml:space="preserve"> . Genre et promotion de la santé – Septembre 2025</w:t>
                          </w:r>
                        </w:p>
                      </w:sdtContent>
                    </w:sdt>
                    <w:p w14:paraId="008271D0" w14:textId="77777777" w:rsidR="00356F39" w:rsidRDefault="00356F39" w:rsidP="00356F39"/>
                  </w:txbxContent>
                </v:textbox>
              </v:shape>
              <v:group id="Groupe 63" o:spid="_x0000_s1028" style="position:absolute;left:8134;top:2075;width:35217;height:356" coordorigin="34,-306" coordsize="3021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448" o:spid="_x0000_s1029" style="position:absolute;left:34;top:-306;width:10078;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" fillcolor="#9aba1f" stroked="f" strokeweight="1pt"/>
                <v:rect id="Rectangle 449" o:spid="_x0000_s1030" style="position:absolute;left:10105;top:-306;width:10077;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" fillcolor="#ef7d00" stroked="f" strokeweight="1pt"/>
                <v:rect id="Rectangle 450" o:spid="_x0000_s1031" style="position:absolute;left:20176;top:-306;width:10077;height: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" fillcolor="#cd4191" stroked="f" strokeweight="1pt"/>
              </v:group>
              <v:shape id="Zone de texte 451" o:spid="_x0000_s1032" type="#_x0000_t202" style="position:absolute;left:58579;top:190;width:4452;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" filled="f" stroked="f" strokeweight=".5pt">
                <v:textbox>
                  <w:txbxContent>
                    <w:sdt>
                      <w:sdtPr>
                        <w:rPr>
                          <w:rFonts w:ascii="Arial Rounded MT Bold" w:hAnsi="Arial Rounded MT Bold"/>
                          <w:sz w:val="13"/>
                          <w:szCs w:val="13"/>
                        </w:rPr>
                        <w:id w:val="-1957248756"/>
                        <w:docPartObj>
                          <w:docPartGallery w:val="Page Numbers (Bottom of Page)"/>
                          <w:docPartUnique/>
                        </w:docPartObj>
                      </w:sdtPr>
                      <w:sdtEndPr/>
                      <w:sdtContent>
                        <w:p w14:paraId="002F4A77" w14:textId="77777777" w:rsidR="00356F39" w:rsidRPr="00CB46A2" w:rsidRDefault="00356F39" w:rsidP="00356F39">
                          <w:pPr>
                            <w:jc w:val="center"/>
                            <w:rPr>
                              <w:rFonts w:ascii="Arial Rounded MT Bold" w:eastAsia="Times New Roman" w:hAnsi="Arial Rounded MT Bold" w:cs="Times New Roman"/>
                              <w:sz w:val="13"/>
                              <w:szCs w:val="13"/>
                              <w:lang w:eastAsia="fr-FR"/>
                            </w:rPr>
                          </w:pPr>
                          <w:r w:rsidRPr="00CB46A2">
                            <w:rPr>
                              <w:rFonts w:ascii="Arial Rounded MT Bold" w:hAnsi="Arial Rounded MT Bold"/>
                              <w:sz w:val="13"/>
                              <w:szCs w:val="13"/>
                            </w:rPr>
                            <w:fldChar w:fldCharType="begin"/>
                          </w:r>
                          <w:r w:rsidRPr="00CB46A2">
                            <w:rPr>
                              <w:rFonts w:ascii="Arial Rounded MT Bold" w:hAnsi="Arial Rounded MT Bold"/>
                              <w:sz w:val="13"/>
                              <w:szCs w:val="13"/>
                            </w:rPr>
                            <w:instrText xml:space="preserve"> PAGE  \* MERGEFORMAT </w:instrText>
                          </w:r>
                          <w:r w:rsidRPr="00CB46A2">
                            <w:rPr>
                              <w:rFonts w:ascii="Arial Rounded MT Bold" w:hAnsi="Arial Rounded MT Bold"/>
                              <w:sz w:val="13"/>
                              <w:szCs w:val="13"/>
                            </w:rPr>
                            <w:fldChar w:fldCharType="separate"/>
                          </w:r>
                          <w:r>
                            <w:rPr>
                              <w:rFonts w:ascii="Arial Rounded MT Bold" w:hAnsi="Arial Rounded MT Bold"/>
                              <w:noProof/>
                              <w:sz w:val="13"/>
                              <w:szCs w:val="13"/>
                            </w:rPr>
                            <w:t>1</w:t>
                          </w:r>
                          <w:r w:rsidRPr="00CB46A2">
                            <w:rPr>
                              <w:rFonts w:ascii="Arial Rounded MT Bold" w:hAnsi="Arial Rounded MT Bold"/>
                              <w:sz w:val="13"/>
                              <w:szCs w:val="13"/>
                            </w:rPr>
                            <w:fldChar w:fldCharType="end"/>
                          </w:r>
                        </w:p>
                      </w:sdtContent>
                    </w:sdt>
                    <w:p w14:paraId="314867D3" w14:textId="77777777" w:rsidR="00356F39" w:rsidRDefault="00356F39" w:rsidP="00356F39"/>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A842" w14:textId="77777777" w:rsidR="00FD3FE0" w:rsidRDefault="00FD3FE0" w:rsidP="005847DF">
      <w:pPr>
        <w:spacing w:after="0" w:line="240" w:lineRule="auto"/>
      </w:pPr>
      <w:r>
        <w:separator/>
      </w:r>
    </w:p>
  </w:footnote>
  <w:footnote w:type="continuationSeparator" w:id="0">
    <w:p w14:paraId="3FF9AF6D" w14:textId="77777777" w:rsidR="00FD3FE0" w:rsidRDefault="00FD3FE0" w:rsidP="00584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7122" w14:textId="77777777" w:rsidR="005847DF" w:rsidRDefault="005847DF" w:rsidP="00552909">
    <w:pPr>
      <w:pStyle w:val="En-tte"/>
      <w:jc w:val="center"/>
    </w:pPr>
    <w:r>
      <w:rPr>
        <w:noProof/>
        <w:lang w:eastAsia="fr-FR"/>
      </w:rPr>
      <w:drawing>
        <wp:inline distT="0" distB="0" distL="0" distR="0" wp14:anchorId="06798726" wp14:editId="7F4275BF">
          <wp:extent cx="5708015" cy="617220"/>
          <wp:effectExtent l="0" t="0" r="0" b="0"/>
          <wp:docPr id="269068406" name="Image 269068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015" cy="6172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81"/>
    <w:rsid w:val="000117D8"/>
    <w:rsid w:val="00032A50"/>
    <w:rsid w:val="000350F7"/>
    <w:rsid w:val="00041AE3"/>
    <w:rsid w:val="00053F1F"/>
    <w:rsid w:val="00064323"/>
    <w:rsid w:val="00074CC2"/>
    <w:rsid w:val="000848E5"/>
    <w:rsid w:val="000929D1"/>
    <w:rsid w:val="00097C76"/>
    <w:rsid w:val="000C2FC1"/>
    <w:rsid w:val="000D7152"/>
    <w:rsid w:val="000E083A"/>
    <w:rsid w:val="00112521"/>
    <w:rsid w:val="00124075"/>
    <w:rsid w:val="00142A2A"/>
    <w:rsid w:val="0017017E"/>
    <w:rsid w:val="00173C81"/>
    <w:rsid w:val="00192954"/>
    <w:rsid w:val="00194F19"/>
    <w:rsid w:val="001C0228"/>
    <w:rsid w:val="001C4F97"/>
    <w:rsid w:val="001D1680"/>
    <w:rsid w:val="001E570F"/>
    <w:rsid w:val="001E5987"/>
    <w:rsid w:val="001F3366"/>
    <w:rsid w:val="001F53F2"/>
    <w:rsid w:val="00211425"/>
    <w:rsid w:val="00244D03"/>
    <w:rsid w:val="00246117"/>
    <w:rsid w:val="002557E7"/>
    <w:rsid w:val="0026515B"/>
    <w:rsid w:val="0028074E"/>
    <w:rsid w:val="00293C34"/>
    <w:rsid w:val="002A11BB"/>
    <w:rsid w:val="002D073D"/>
    <w:rsid w:val="002D6175"/>
    <w:rsid w:val="003162B3"/>
    <w:rsid w:val="00332B10"/>
    <w:rsid w:val="00334D81"/>
    <w:rsid w:val="00341939"/>
    <w:rsid w:val="00342792"/>
    <w:rsid w:val="00344ABB"/>
    <w:rsid w:val="003452FA"/>
    <w:rsid w:val="003506E4"/>
    <w:rsid w:val="00355279"/>
    <w:rsid w:val="00356F39"/>
    <w:rsid w:val="0036744E"/>
    <w:rsid w:val="0036763F"/>
    <w:rsid w:val="003701AA"/>
    <w:rsid w:val="003762BE"/>
    <w:rsid w:val="003815BE"/>
    <w:rsid w:val="003E3C64"/>
    <w:rsid w:val="003F76A7"/>
    <w:rsid w:val="004025C7"/>
    <w:rsid w:val="0042552E"/>
    <w:rsid w:val="00452970"/>
    <w:rsid w:val="00466052"/>
    <w:rsid w:val="00472F35"/>
    <w:rsid w:val="004A0814"/>
    <w:rsid w:val="004C0CA2"/>
    <w:rsid w:val="004D24ED"/>
    <w:rsid w:val="004D4B27"/>
    <w:rsid w:val="004E3E27"/>
    <w:rsid w:val="00513F30"/>
    <w:rsid w:val="0053613C"/>
    <w:rsid w:val="00540420"/>
    <w:rsid w:val="0054048C"/>
    <w:rsid w:val="00552909"/>
    <w:rsid w:val="00576129"/>
    <w:rsid w:val="005847DF"/>
    <w:rsid w:val="00595411"/>
    <w:rsid w:val="005B0D19"/>
    <w:rsid w:val="005D6E41"/>
    <w:rsid w:val="005E064D"/>
    <w:rsid w:val="00604329"/>
    <w:rsid w:val="0060737C"/>
    <w:rsid w:val="006568A9"/>
    <w:rsid w:val="0066699B"/>
    <w:rsid w:val="006B5199"/>
    <w:rsid w:val="006D7273"/>
    <w:rsid w:val="006F16BA"/>
    <w:rsid w:val="00702351"/>
    <w:rsid w:val="00706303"/>
    <w:rsid w:val="007067B1"/>
    <w:rsid w:val="00755D17"/>
    <w:rsid w:val="007667CB"/>
    <w:rsid w:val="00766FFA"/>
    <w:rsid w:val="00773E42"/>
    <w:rsid w:val="0079698A"/>
    <w:rsid w:val="007B7F03"/>
    <w:rsid w:val="007E266C"/>
    <w:rsid w:val="007F2029"/>
    <w:rsid w:val="007F5536"/>
    <w:rsid w:val="00807E97"/>
    <w:rsid w:val="00812E99"/>
    <w:rsid w:val="008214BD"/>
    <w:rsid w:val="00842885"/>
    <w:rsid w:val="008855E4"/>
    <w:rsid w:val="008B4A03"/>
    <w:rsid w:val="008E111F"/>
    <w:rsid w:val="008E66CA"/>
    <w:rsid w:val="0092423C"/>
    <w:rsid w:val="00933013"/>
    <w:rsid w:val="00966F6A"/>
    <w:rsid w:val="009733F7"/>
    <w:rsid w:val="009743CB"/>
    <w:rsid w:val="00974BA3"/>
    <w:rsid w:val="00991A58"/>
    <w:rsid w:val="009A383C"/>
    <w:rsid w:val="009C64B0"/>
    <w:rsid w:val="009C65A0"/>
    <w:rsid w:val="009D5A6E"/>
    <w:rsid w:val="009F5720"/>
    <w:rsid w:val="00A34F3D"/>
    <w:rsid w:val="00A5552C"/>
    <w:rsid w:val="00A63882"/>
    <w:rsid w:val="00A6593C"/>
    <w:rsid w:val="00AA2444"/>
    <w:rsid w:val="00AA4DBD"/>
    <w:rsid w:val="00AA73DE"/>
    <w:rsid w:val="00AB02A5"/>
    <w:rsid w:val="00AB4216"/>
    <w:rsid w:val="00AB5427"/>
    <w:rsid w:val="00AB598F"/>
    <w:rsid w:val="00AB7D96"/>
    <w:rsid w:val="00AC63F4"/>
    <w:rsid w:val="00AD403B"/>
    <w:rsid w:val="00AE368D"/>
    <w:rsid w:val="00AF2C5E"/>
    <w:rsid w:val="00AF6BA9"/>
    <w:rsid w:val="00B06BDE"/>
    <w:rsid w:val="00B10848"/>
    <w:rsid w:val="00B51973"/>
    <w:rsid w:val="00B549C8"/>
    <w:rsid w:val="00B618B3"/>
    <w:rsid w:val="00B659CF"/>
    <w:rsid w:val="00B83960"/>
    <w:rsid w:val="00B90ECC"/>
    <w:rsid w:val="00B962C1"/>
    <w:rsid w:val="00BB07D2"/>
    <w:rsid w:val="00BB482B"/>
    <w:rsid w:val="00BC2391"/>
    <w:rsid w:val="00BE58B9"/>
    <w:rsid w:val="00BE657B"/>
    <w:rsid w:val="00BF18FD"/>
    <w:rsid w:val="00BF24EB"/>
    <w:rsid w:val="00BF4EC7"/>
    <w:rsid w:val="00C1198B"/>
    <w:rsid w:val="00C56B82"/>
    <w:rsid w:val="00C70462"/>
    <w:rsid w:val="00CD09B0"/>
    <w:rsid w:val="00D05198"/>
    <w:rsid w:val="00D107BA"/>
    <w:rsid w:val="00D232C7"/>
    <w:rsid w:val="00D2486F"/>
    <w:rsid w:val="00D31E08"/>
    <w:rsid w:val="00D551E1"/>
    <w:rsid w:val="00D5572F"/>
    <w:rsid w:val="00D60D00"/>
    <w:rsid w:val="00D63984"/>
    <w:rsid w:val="00D831F9"/>
    <w:rsid w:val="00D92110"/>
    <w:rsid w:val="00D9305E"/>
    <w:rsid w:val="00DB4679"/>
    <w:rsid w:val="00DC2F40"/>
    <w:rsid w:val="00DC6EB0"/>
    <w:rsid w:val="00DC75C3"/>
    <w:rsid w:val="00DD40E0"/>
    <w:rsid w:val="00DD5DC7"/>
    <w:rsid w:val="00DE4637"/>
    <w:rsid w:val="00DE485B"/>
    <w:rsid w:val="00DE6DAC"/>
    <w:rsid w:val="00E025FB"/>
    <w:rsid w:val="00E2358D"/>
    <w:rsid w:val="00E444D2"/>
    <w:rsid w:val="00E45ED2"/>
    <w:rsid w:val="00E46116"/>
    <w:rsid w:val="00E47228"/>
    <w:rsid w:val="00E63AB8"/>
    <w:rsid w:val="00E7120F"/>
    <w:rsid w:val="00E7272F"/>
    <w:rsid w:val="00E85CC0"/>
    <w:rsid w:val="00E9447D"/>
    <w:rsid w:val="00EA4BBF"/>
    <w:rsid w:val="00EB4DE2"/>
    <w:rsid w:val="00EC3314"/>
    <w:rsid w:val="00EF3EAC"/>
    <w:rsid w:val="00EF5188"/>
    <w:rsid w:val="00F13FE0"/>
    <w:rsid w:val="00F42B7E"/>
    <w:rsid w:val="00F476A2"/>
    <w:rsid w:val="00F62839"/>
    <w:rsid w:val="00F65B11"/>
    <w:rsid w:val="00F71304"/>
    <w:rsid w:val="00F779BC"/>
    <w:rsid w:val="00F86E2E"/>
    <w:rsid w:val="00F94A44"/>
    <w:rsid w:val="00F958B9"/>
    <w:rsid w:val="00FB0026"/>
    <w:rsid w:val="00FC0D8A"/>
    <w:rsid w:val="00FD3FE0"/>
    <w:rsid w:val="00FF02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00F7F"/>
  <w15:chartTrackingRefBased/>
  <w15:docId w15:val="{C54429FA-FEE7-4357-BAFD-3E6F26B1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075"/>
    <w:pPr>
      <w:spacing w:after="200" w:line="276" w:lineRule="auto"/>
    </w:pPr>
  </w:style>
  <w:style w:type="paragraph" w:styleId="Titre1">
    <w:name w:val="heading 1"/>
    <w:basedOn w:val="Normal"/>
    <w:next w:val="Normal"/>
    <w:link w:val="Titre1Car"/>
    <w:uiPriority w:val="9"/>
    <w:qFormat/>
    <w:rsid w:val="00E444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4075"/>
    <w:pPr>
      <w:ind w:left="720"/>
      <w:contextualSpacing/>
    </w:pPr>
  </w:style>
  <w:style w:type="table" w:styleId="Grilledutableau">
    <w:name w:val="Table Grid"/>
    <w:basedOn w:val="TableauNormal"/>
    <w:uiPriority w:val="39"/>
    <w:rsid w:val="00F4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847DF"/>
    <w:pPr>
      <w:tabs>
        <w:tab w:val="center" w:pos="4536"/>
        <w:tab w:val="right" w:pos="9072"/>
      </w:tabs>
      <w:spacing w:after="0" w:line="240" w:lineRule="auto"/>
    </w:pPr>
  </w:style>
  <w:style w:type="character" w:customStyle="1" w:styleId="En-tteCar">
    <w:name w:val="En-tête Car"/>
    <w:basedOn w:val="Policepardfaut"/>
    <w:link w:val="En-tte"/>
    <w:uiPriority w:val="99"/>
    <w:rsid w:val="005847DF"/>
  </w:style>
  <w:style w:type="paragraph" w:styleId="Pieddepage">
    <w:name w:val="footer"/>
    <w:basedOn w:val="Normal"/>
    <w:link w:val="PieddepageCar"/>
    <w:uiPriority w:val="99"/>
    <w:unhideWhenUsed/>
    <w:rsid w:val="005847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7DF"/>
  </w:style>
  <w:style w:type="paragraph" w:customStyle="1" w:styleId="2-Titreorange">
    <w:name w:val="2-Titre orange"/>
    <w:basedOn w:val="Titre1"/>
    <w:qFormat/>
    <w:rsid w:val="00E444D2"/>
    <w:pPr>
      <w:pBdr>
        <w:bottom w:val="single" w:sz="12" w:space="6" w:color="44546A" w:themeColor="text2"/>
      </w:pBdr>
      <w:tabs>
        <w:tab w:val="left" w:pos="426"/>
        <w:tab w:val="left" w:pos="567"/>
      </w:tabs>
      <w:spacing w:before="100" w:beforeAutospacing="1" w:after="120" w:line="240" w:lineRule="auto"/>
      <w:ind w:right="5521"/>
      <w:contextualSpacing/>
      <w:jc w:val="both"/>
    </w:pPr>
    <w:rPr>
      <w:rFonts w:ascii="Arial Rounded MT Bold" w:hAnsi="Arial Rounded MT Bold"/>
      <w:color w:val="ED7D31" w:themeColor="accent2"/>
      <w:sz w:val="28"/>
    </w:rPr>
  </w:style>
  <w:style w:type="character" w:customStyle="1" w:styleId="Titre1Car">
    <w:name w:val="Titre 1 Car"/>
    <w:basedOn w:val="Policepardfaut"/>
    <w:link w:val="Titre1"/>
    <w:uiPriority w:val="9"/>
    <w:rsid w:val="00E444D2"/>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DE485B"/>
    <w:pPr>
      <w:spacing w:after="0" w:line="240" w:lineRule="auto"/>
    </w:pPr>
  </w:style>
  <w:style w:type="character" w:styleId="Marquedecommentaire">
    <w:name w:val="annotation reference"/>
    <w:basedOn w:val="Policepardfaut"/>
    <w:uiPriority w:val="99"/>
    <w:semiHidden/>
    <w:unhideWhenUsed/>
    <w:rsid w:val="00342792"/>
    <w:rPr>
      <w:sz w:val="16"/>
      <w:szCs w:val="16"/>
    </w:rPr>
  </w:style>
  <w:style w:type="paragraph" w:styleId="Commentaire">
    <w:name w:val="annotation text"/>
    <w:basedOn w:val="Normal"/>
    <w:link w:val="CommentaireCar"/>
    <w:uiPriority w:val="99"/>
    <w:unhideWhenUsed/>
    <w:rsid w:val="00342792"/>
    <w:pPr>
      <w:spacing w:line="240" w:lineRule="auto"/>
    </w:pPr>
    <w:rPr>
      <w:sz w:val="20"/>
      <w:szCs w:val="20"/>
    </w:rPr>
  </w:style>
  <w:style w:type="character" w:customStyle="1" w:styleId="CommentaireCar">
    <w:name w:val="Commentaire Car"/>
    <w:basedOn w:val="Policepardfaut"/>
    <w:link w:val="Commentaire"/>
    <w:uiPriority w:val="99"/>
    <w:rsid w:val="00342792"/>
    <w:rPr>
      <w:sz w:val="20"/>
      <w:szCs w:val="20"/>
    </w:rPr>
  </w:style>
  <w:style w:type="paragraph" w:styleId="Objetducommentaire">
    <w:name w:val="annotation subject"/>
    <w:basedOn w:val="Commentaire"/>
    <w:next w:val="Commentaire"/>
    <w:link w:val="ObjetducommentaireCar"/>
    <w:uiPriority w:val="99"/>
    <w:semiHidden/>
    <w:unhideWhenUsed/>
    <w:rsid w:val="00342792"/>
    <w:rPr>
      <w:b/>
      <w:bCs/>
    </w:rPr>
  </w:style>
  <w:style w:type="character" w:customStyle="1" w:styleId="ObjetducommentaireCar">
    <w:name w:val="Objet du commentaire Car"/>
    <w:basedOn w:val="CommentaireCar"/>
    <w:link w:val="Objetducommentaire"/>
    <w:uiPriority w:val="99"/>
    <w:semiHidden/>
    <w:rsid w:val="00342792"/>
    <w:rPr>
      <w:b/>
      <w:bCs/>
      <w:sz w:val="20"/>
      <w:szCs w:val="20"/>
    </w:rPr>
  </w:style>
  <w:style w:type="paragraph" w:styleId="Bibliographie">
    <w:name w:val="Bibliography"/>
    <w:basedOn w:val="Normal"/>
    <w:next w:val="Normal"/>
    <w:uiPriority w:val="37"/>
    <w:unhideWhenUsed/>
    <w:rsid w:val="00A6593C"/>
    <w:pPr>
      <w:tabs>
        <w:tab w:val="left" w:pos="384"/>
      </w:tabs>
      <w:spacing w:after="0" w:line="240" w:lineRule="auto"/>
      <w:ind w:left="384" w:hanging="384"/>
    </w:pPr>
  </w:style>
  <w:style w:type="character" w:styleId="Lienhypertexte">
    <w:name w:val="Hyperlink"/>
    <w:basedOn w:val="Policepardfaut"/>
    <w:uiPriority w:val="99"/>
    <w:unhideWhenUsed/>
    <w:rsid w:val="0092423C"/>
    <w:rPr>
      <w:color w:val="0563C1" w:themeColor="hyperlink"/>
      <w:u w:val="single"/>
    </w:rPr>
  </w:style>
  <w:style w:type="character" w:styleId="Mentionnonrsolue">
    <w:name w:val="Unresolved Mention"/>
    <w:basedOn w:val="Policepardfaut"/>
    <w:uiPriority w:val="99"/>
    <w:semiHidden/>
    <w:unhideWhenUsed/>
    <w:rsid w:val="00924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ducationsante.be/numero/3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39A736E6F09F4EBB2C792C9707250B" ma:contentTypeVersion="16" ma:contentTypeDescription="Crée un document." ma:contentTypeScope="" ma:versionID="3d79ba8271f8a30013ab801706e07fb5">
  <xsd:schema xmlns:xsd="http://www.w3.org/2001/XMLSchema" xmlns:xs="http://www.w3.org/2001/XMLSchema" xmlns:p="http://schemas.microsoft.com/office/2006/metadata/properties" xmlns:ns2="2657a33c-2a5c-4642-84e1-14eac7d3eb73" xmlns:ns3="31f95fc0-e1f9-49ef-8394-c6fb8b9e5275" targetNamespace="http://schemas.microsoft.com/office/2006/metadata/properties" ma:root="true" ma:fieldsID="ce32e5a5908c008960083b0478f889b7" ns2:_="" ns3:_="">
    <xsd:import namespace="2657a33c-2a5c-4642-84e1-14eac7d3eb73"/>
    <xsd:import namespace="31f95fc0-e1f9-49ef-8394-c6fb8b9e52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a33c-2a5c-4642-84e1-14eac7d3eb7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bbf9ce5d-be45-44d6-91b6-d5aebe84f76b}" ma:internalName="TaxCatchAll" ma:showField="CatchAllData" ma:web="2657a33c-2a5c-4642-84e1-14eac7d3e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f95fc0-e1f9-49ef-8394-c6fb8b9e52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4b13aa9-4f1e-4bdc-a7ae-bc2090b574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f95fc0-e1f9-49ef-8394-c6fb8b9e5275">
      <Terms xmlns="http://schemas.microsoft.com/office/infopath/2007/PartnerControls"/>
    </lcf76f155ced4ddcb4097134ff3c332f>
    <TaxCatchAll xmlns="2657a33c-2a5c-4642-84e1-14eac7d3eb73" xsi:nil="true"/>
  </documentManagement>
</p:properties>
</file>

<file path=customXml/itemProps1.xml><?xml version="1.0" encoding="utf-8"?>
<ds:datastoreItem xmlns:ds="http://schemas.openxmlformats.org/officeDocument/2006/customXml" ds:itemID="{8A303092-133D-42ED-BBAE-9F27B6DCA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7a33c-2a5c-4642-84e1-14eac7d3eb73"/>
    <ds:schemaRef ds:uri="31f95fc0-e1f9-49ef-8394-c6fb8b9e5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FE2D0-0D11-41CD-956A-8710AA3C69FE}">
  <ds:schemaRefs>
    <ds:schemaRef ds:uri="http://schemas.microsoft.com/sharepoint/v3/contenttype/forms"/>
  </ds:schemaRefs>
</ds:datastoreItem>
</file>

<file path=customXml/itemProps3.xml><?xml version="1.0" encoding="utf-8"?>
<ds:datastoreItem xmlns:ds="http://schemas.openxmlformats.org/officeDocument/2006/customXml" ds:itemID="{5C719BCD-19FB-4282-A371-835EBEEA4448}">
  <ds:schemaRefs>
    <ds:schemaRef ds:uri="http://schemas.microsoft.com/office/2006/metadata/properties"/>
    <ds:schemaRef ds:uri="http://schemas.microsoft.com/office/infopath/2007/PartnerControls"/>
    <ds:schemaRef ds:uri="31f95fc0-e1f9-49ef-8394-c6fb8b9e5275"/>
    <ds:schemaRef ds:uri="2657a33c-2a5c-4642-84e1-14eac7d3eb7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1353</Words>
  <Characters>7445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VYV3</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TIMON Sophie</dc:creator>
  <cp:keywords/>
  <dc:description/>
  <cp:lastModifiedBy>Marjorie NICOL</cp:lastModifiedBy>
  <cp:revision>4</cp:revision>
  <dcterms:created xsi:type="dcterms:W3CDTF">2025-10-10T08:00:00Z</dcterms:created>
  <dcterms:modified xsi:type="dcterms:W3CDTF">2025-10-14T07:15:00Z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0x010100ED39A736E6F09F4EBB2C792C9707250B</vt:lpwstr>
  </property>
  <property fmtid="{D5CDD505-2E9C-101B-9397-08002B2CF9AE}" pid="3" name="MediaServiceImageTags">
    <vt:lpwstr/>
  </property>
  <property fmtid="{D5CDD505-2E9C-101B-9397-08002B2CF9AE}" pid="4" name="ZOTERO_PREF_1">
    <vt:lpwstr>&lt;data data-version="3" zotero-version="6.0.36"&gt;&lt;session id="pMy2y3Zw"/&gt;&lt;style id="http://www.zotero.org/styles/ORSpdl" locale="fr-FR" hasBibliography="1" bibliographyStyleHasBeenSet="1"/&gt;&lt;prefs&gt;&lt;pref name="fieldType" value="Field"/&gt;&lt;/prefs&gt;&lt;/data&gt;</vt:lpwstr>
  </property>
</Properties>
</file>